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77CA8" w14:textId="58CE65B5" w:rsidR="007E202C" w:rsidRPr="007E202C" w:rsidRDefault="0040000F" w:rsidP="007E202C">
      <w:pPr>
        <w:spacing w:before="60" w:after="0"/>
        <w:jc w:val="center"/>
        <w:rPr>
          <w:rStyle w:val="Strong"/>
          <w:rFonts w:ascii="Century Gothic" w:eastAsia="Times New Roman" w:hAnsi="Century Gothic" w:cs="Tahoma"/>
          <w:color w:val="595959" w:themeColor="text1" w:themeTint="A6"/>
          <w:sz w:val="26"/>
          <w:szCs w:val="26"/>
        </w:rPr>
      </w:pPr>
      <w:bookmarkStart w:id="0" w:name="_Hlk41902655"/>
      <w:r w:rsidRPr="00CD1A97">
        <w:rPr>
          <w:noProof/>
          <w:sz w:val="20"/>
        </w:rPr>
        <w:drawing>
          <wp:anchor distT="0" distB="0" distL="114300" distR="114300" simplePos="0" relativeHeight="251659264" behindDoc="1" locked="0" layoutInCell="1" allowOverlap="1" wp14:anchorId="1D259AD8" wp14:editId="09B38E00">
            <wp:simplePos x="0" y="0"/>
            <wp:positionH relativeFrom="margin">
              <wp:posOffset>-104775</wp:posOffset>
            </wp:positionH>
            <wp:positionV relativeFrom="paragraph">
              <wp:posOffset>0</wp:posOffset>
            </wp:positionV>
            <wp:extent cx="1466850" cy="581025"/>
            <wp:effectExtent l="0" t="0" r="0" b="9525"/>
            <wp:wrapSquare wrapText="bothSides"/>
            <wp:docPr id="3" name="Picture 3" descr="P:\Kansas MCH Council\Maternal &amp; Child Health Logos\For Print\Primary\print primary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ansas MCH Council\Maternal &amp; Child Health Logos\For Print\Primary\print primary color.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406" b="12162"/>
                    <a:stretch/>
                  </pic:blipFill>
                  <pic:spPr bwMode="auto">
                    <a:xfrm>
                      <a:off x="0" y="0"/>
                      <a:ext cx="1466850" cy="581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202C" w:rsidRPr="007E202C">
        <w:rPr>
          <w:rStyle w:val="Strong"/>
          <w:rFonts w:ascii="Century Gothic" w:eastAsia="Times New Roman" w:hAnsi="Century Gothic" w:cs="Tahoma"/>
          <w:color w:val="595959" w:themeColor="text1" w:themeTint="A6"/>
          <w:sz w:val="26"/>
          <w:szCs w:val="26"/>
        </w:rPr>
        <w:t xml:space="preserve">Title V Maternal &amp; Child Health 2021-2025 </w:t>
      </w:r>
      <w:r w:rsidR="00CE4AC0" w:rsidRPr="007E202C">
        <w:rPr>
          <w:rStyle w:val="Strong"/>
          <w:rFonts w:ascii="Century Gothic" w:eastAsia="Times New Roman" w:hAnsi="Century Gothic" w:cs="Tahoma"/>
          <w:color w:val="595959" w:themeColor="text1" w:themeTint="A6"/>
          <w:sz w:val="26"/>
          <w:szCs w:val="26"/>
        </w:rPr>
        <w:t>State Action Plan Review</w:t>
      </w:r>
    </w:p>
    <w:p w14:paraId="18AF3ACD" w14:textId="21ADE745" w:rsidR="0040000F" w:rsidRPr="00D72C95" w:rsidRDefault="00B52BF9" w:rsidP="007E202C">
      <w:pPr>
        <w:spacing w:before="60" w:after="0"/>
        <w:jc w:val="center"/>
        <w:rPr>
          <w:rStyle w:val="Strong"/>
          <w:rFonts w:asciiTheme="majorHAnsi" w:eastAsia="Times New Roman" w:hAnsiTheme="majorHAnsi" w:cs="Tahoma"/>
          <w:color w:val="808080" w:themeColor="background1" w:themeShade="80"/>
          <w:sz w:val="28"/>
          <w:szCs w:val="30"/>
        </w:rPr>
      </w:pPr>
      <w:r>
        <w:rPr>
          <w:rStyle w:val="Strong"/>
          <w:rFonts w:ascii="Century Gothic" w:eastAsia="Times New Roman" w:hAnsi="Century Gothic" w:cs="Tahoma"/>
          <w:color w:val="595959" w:themeColor="text1" w:themeTint="A6"/>
          <w:sz w:val="28"/>
          <w:szCs w:val="28"/>
        </w:rPr>
        <w:t>Adolescent</w:t>
      </w:r>
      <w:r w:rsidR="00CE4AC0">
        <w:rPr>
          <w:rStyle w:val="Strong"/>
          <w:rFonts w:ascii="Century Gothic" w:eastAsia="Times New Roman" w:hAnsi="Century Gothic" w:cs="Tahoma"/>
          <w:color w:val="595959" w:themeColor="text1" w:themeTint="A6"/>
          <w:sz w:val="28"/>
          <w:szCs w:val="28"/>
        </w:rPr>
        <w:t xml:space="preserve"> Domain </w:t>
      </w:r>
      <w:r w:rsidR="00CE4AC0" w:rsidRPr="00610D24">
        <w:rPr>
          <w:rStyle w:val="Strong"/>
          <w:rFonts w:ascii="Century Gothic" w:eastAsia="Times New Roman" w:hAnsi="Century Gothic" w:cs="Tahoma"/>
          <w:color w:val="595959" w:themeColor="text1" w:themeTint="A6"/>
          <w:sz w:val="28"/>
          <w:szCs w:val="28"/>
        </w:rPr>
        <w:t>Group</w:t>
      </w:r>
    </w:p>
    <w:p w14:paraId="1170DEE7" w14:textId="03B9CC3C" w:rsidR="00632135" w:rsidRDefault="00632135" w:rsidP="00F63779">
      <w:pPr>
        <w:spacing w:after="0"/>
        <w:rPr>
          <w:sz w:val="24"/>
          <w:szCs w:val="24"/>
        </w:rPr>
      </w:pPr>
      <w:r>
        <w:rPr>
          <w:noProof/>
        </w:rPr>
        <mc:AlternateContent>
          <mc:Choice Requires="wps">
            <w:drawing>
              <wp:anchor distT="0" distB="0" distL="114300" distR="114300" simplePos="0" relativeHeight="251660288" behindDoc="0" locked="0" layoutInCell="1" allowOverlap="1" wp14:anchorId="38C97001" wp14:editId="1DC38B58">
                <wp:simplePos x="0" y="0"/>
                <wp:positionH relativeFrom="margin">
                  <wp:posOffset>1306830</wp:posOffset>
                </wp:positionH>
                <wp:positionV relativeFrom="paragraph">
                  <wp:posOffset>21590</wp:posOffset>
                </wp:positionV>
                <wp:extent cx="822960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8229600"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91CCF1"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2.9pt,1.7pt" to="750.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" strokecolor="#ed7d31 [3205]" strokeweight="1.5pt">
                <v:stroke joinstyle="miter"/>
                <w10:wrap anchorx="margin"/>
              </v:line>
            </w:pict>
          </mc:Fallback>
        </mc:AlternateContent>
      </w:r>
    </w:p>
    <w:bookmarkEnd w:id="0"/>
    <w:p w14:paraId="51803116" w14:textId="021CC641" w:rsidR="00632135" w:rsidRDefault="00E1198C" w:rsidP="00680F0C">
      <w:pPr>
        <w:spacing w:after="120"/>
        <w:rPr>
          <w:rStyle w:val="Strong"/>
          <w:rFonts w:cstheme="minorHAnsi"/>
          <w:b w:val="0"/>
          <w:bCs w:val="0"/>
          <w:color w:val="000000" w:themeColor="text1"/>
          <w:szCs w:val="20"/>
          <w:lang w:val="en"/>
        </w:rPr>
      </w:pPr>
      <w:r>
        <w:rPr>
          <w:rStyle w:val="Strong"/>
          <w:rFonts w:ascii="Century Gothic" w:eastAsia="Times New Roman" w:hAnsi="Century Gothic" w:cs="Tahoma"/>
          <w:color w:val="595959" w:themeColor="text1" w:themeTint="A6"/>
          <w:sz w:val="24"/>
          <w:szCs w:val="28"/>
        </w:rPr>
        <w:t xml:space="preserve">Priority, </w:t>
      </w:r>
      <w:r w:rsidR="00CE4AC0">
        <w:rPr>
          <w:rStyle w:val="Strong"/>
          <w:rFonts w:ascii="Century Gothic" w:eastAsia="Times New Roman" w:hAnsi="Century Gothic" w:cs="Tahoma"/>
          <w:color w:val="595959" w:themeColor="text1" w:themeTint="A6"/>
          <w:sz w:val="24"/>
          <w:szCs w:val="28"/>
        </w:rPr>
        <w:t xml:space="preserve">Performance </w:t>
      </w:r>
      <w:r w:rsidR="00CE4AC0" w:rsidRPr="000E4EE8">
        <w:rPr>
          <w:rStyle w:val="Strong"/>
          <w:rFonts w:ascii="Century Gothic" w:eastAsia="Times New Roman" w:hAnsi="Century Gothic" w:cs="Tahoma"/>
          <w:color w:val="595959"/>
          <w:sz w:val="24"/>
          <w:szCs w:val="28"/>
        </w:rPr>
        <w:t>M</w:t>
      </w:r>
      <w:r w:rsidR="00CE4AC0" w:rsidRPr="003261D4">
        <w:rPr>
          <w:rStyle w:val="Strong"/>
          <w:rFonts w:ascii="Century Gothic" w:eastAsia="Times New Roman" w:hAnsi="Century Gothic" w:cs="Tahoma"/>
          <w:color w:val="595959"/>
          <w:sz w:val="24"/>
          <w:szCs w:val="28"/>
        </w:rPr>
        <w:t>easure</w:t>
      </w:r>
      <w:r w:rsidR="00CE4AC0" w:rsidRPr="000E4EE8">
        <w:rPr>
          <w:rStyle w:val="Strong"/>
          <w:rFonts w:ascii="Century Gothic" w:eastAsia="Times New Roman" w:hAnsi="Century Gothic" w:cs="Tahoma"/>
          <w:color w:val="595959"/>
          <w:sz w:val="24"/>
          <w:szCs w:val="28"/>
        </w:rPr>
        <w:t>s,</w:t>
      </w:r>
      <w:r w:rsidR="00CE4AC0">
        <w:rPr>
          <w:rStyle w:val="Strong"/>
          <w:rFonts w:ascii="Century Gothic" w:eastAsia="Times New Roman" w:hAnsi="Century Gothic" w:cs="Tahoma"/>
          <w:color w:val="595959" w:themeColor="text1" w:themeTint="A6"/>
          <w:sz w:val="24"/>
          <w:szCs w:val="28"/>
        </w:rPr>
        <w:t xml:space="preserve"> and Objectives</w:t>
      </w:r>
      <w:r w:rsidR="00610D24">
        <w:rPr>
          <w:rStyle w:val="Strong"/>
          <w:rFonts w:ascii="Century Gothic" w:eastAsia="Times New Roman" w:hAnsi="Century Gothic" w:cs="Tahoma"/>
          <w:color w:val="595959" w:themeColor="text1" w:themeTint="A6"/>
          <w:sz w:val="24"/>
          <w:szCs w:val="28"/>
        </w:rPr>
        <w:t xml:space="preserve">:  </w:t>
      </w:r>
      <w:r w:rsidR="00CE4AC0" w:rsidRPr="00B40D2F">
        <w:rPr>
          <w:rStyle w:val="Strong"/>
          <w:rFonts w:cstheme="minorHAnsi"/>
          <w:b w:val="0"/>
          <w:bCs w:val="0"/>
          <w:color w:val="000000" w:themeColor="text1"/>
          <w:sz w:val="24"/>
          <w:lang w:val="en"/>
        </w:rPr>
        <w:t xml:space="preserve">Each domain group had the opportunity to review </w:t>
      </w:r>
      <w:r w:rsidR="008D603C" w:rsidRPr="00B40D2F">
        <w:rPr>
          <w:rStyle w:val="Strong"/>
          <w:rFonts w:cstheme="minorHAnsi"/>
          <w:b w:val="0"/>
          <w:bCs w:val="0"/>
          <w:color w:val="000000" w:themeColor="text1"/>
          <w:sz w:val="24"/>
          <w:lang w:val="en"/>
        </w:rPr>
        <w:t xml:space="preserve">and comment on </w:t>
      </w:r>
      <w:r w:rsidR="00CE4AC0" w:rsidRPr="00B40D2F">
        <w:rPr>
          <w:rStyle w:val="Strong"/>
          <w:rFonts w:cstheme="minorHAnsi"/>
          <w:b w:val="0"/>
          <w:bCs w:val="0"/>
          <w:color w:val="000000" w:themeColor="text1"/>
          <w:sz w:val="24"/>
          <w:lang w:val="en"/>
        </w:rPr>
        <w:t xml:space="preserve">performance measures, priorities, and objectives at the </w:t>
      </w:r>
      <w:r w:rsidR="008D603C" w:rsidRPr="00B40D2F">
        <w:rPr>
          <w:rStyle w:val="Strong"/>
          <w:rFonts w:cstheme="minorHAnsi"/>
          <w:b w:val="0"/>
          <w:bCs w:val="0"/>
          <w:color w:val="000000" w:themeColor="text1"/>
          <w:sz w:val="24"/>
          <w:lang w:val="en"/>
        </w:rPr>
        <w:t xml:space="preserve">last </w:t>
      </w:r>
      <w:r w:rsidR="00CE4AC0" w:rsidRPr="00B40D2F">
        <w:rPr>
          <w:rStyle w:val="Strong"/>
          <w:rFonts w:cstheme="minorHAnsi"/>
          <w:b w:val="0"/>
          <w:bCs w:val="0"/>
          <w:color w:val="000000" w:themeColor="text1"/>
          <w:sz w:val="24"/>
          <w:lang w:val="en"/>
        </w:rPr>
        <w:t xml:space="preserve">meeting. Here is a summary of the </w:t>
      </w:r>
      <w:r w:rsidR="008D603C" w:rsidRPr="00B40D2F">
        <w:rPr>
          <w:rStyle w:val="Strong"/>
          <w:rFonts w:cstheme="minorHAnsi"/>
          <w:b w:val="0"/>
          <w:bCs w:val="0"/>
          <w:color w:val="000000" w:themeColor="text1"/>
          <w:sz w:val="24"/>
          <w:lang w:val="en"/>
        </w:rPr>
        <w:t xml:space="preserve">final draft </w:t>
      </w:r>
      <w:r w:rsidR="00CE4AC0" w:rsidRPr="00B40D2F">
        <w:rPr>
          <w:rStyle w:val="Strong"/>
          <w:rFonts w:cstheme="minorHAnsi"/>
          <w:b w:val="0"/>
          <w:bCs w:val="0"/>
          <w:color w:val="000000" w:themeColor="text1"/>
          <w:sz w:val="24"/>
          <w:lang w:val="en"/>
        </w:rPr>
        <w:t xml:space="preserve">priority associated with your domain group.  </w:t>
      </w:r>
    </w:p>
    <w:tbl>
      <w:tblPr>
        <w:tblStyle w:val="TableGrid"/>
        <w:tblW w:w="1449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D0CECE" w:themeFill="background2" w:themeFillShade="E6"/>
        <w:tblCellMar>
          <w:top w:w="29" w:type="dxa"/>
          <w:left w:w="72" w:type="dxa"/>
          <w:bottom w:w="29" w:type="dxa"/>
          <w:right w:w="72" w:type="dxa"/>
        </w:tblCellMar>
        <w:tblLook w:val="04A0" w:firstRow="1" w:lastRow="0" w:firstColumn="1" w:lastColumn="0" w:noHBand="0" w:noVBand="1"/>
      </w:tblPr>
      <w:tblGrid>
        <w:gridCol w:w="4050"/>
        <w:gridCol w:w="2790"/>
        <w:gridCol w:w="1890"/>
        <w:gridCol w:w="5760"/>
      </w:tblGrid>
      <w:tr w:rsidR="005C5C72" w:rsidRPr="00846901" w14:paraId="25205E27" w14:textId="77777777" w:rsidTr="00610D24">
        <w:trPr>
          <w:trHeight w:val="20"/>
        </w:trPr>
        <w:tc>
          <w:tcPr>
            <w:tcW w:w="14490" w:type="dxa"/>
            <w:gridSpan w:val="4"/>
            <w:shd w:val="clear" w:color="auto" w:fill="F7CAAC" w:themeFill="accent2" w:themeFillTint="66"/>
            <w:vAlign w:val="center"/>
          </w:tcPr>
          <w:p w14:paraId="439ACFBD" w14:textId="0F6CF763" w:rsidR="005C5C72" w:rsidRPr="00846901" w:rsidRDefault="00CD5DCA" w:rsidP="00B52BF9">
            <w:pPr>
              <w:spacing w:line="276" w:lineRule="auto"/>
              <w:ind w:left="71"/>
              <w:rPr>
                <w:rStyle w:val="Strong"/>
                <w:rFonts w:ascii="Century Gothic" w:hAnsi="Century Gothic"/>
                <w:color w:val="0070C0"/>
                <w:sz w:val="20"/>
                <w:szCs w:val="20"/>
              </w:rPr>
            </w:pPr>
            <w:bookmarkStart w:id="1" w:name="_Hlk37670164"/>
            <w:r>
              <w:rPr>
                <w:rFonts w:ascii="Century Gothic" w:hAnsi="Century Gothic" w:cs="Calibri"/>
                <w:b/>
                <w:color w:val="0070C0"/>
              </w:rPr>
              <w:t xml:space="preserve">Priority </w:t>
            </w:r>
            <w:r w:rsidR="00B52BF9">
              <w:rPr>
                <w:rFonts w:ascii="Century Gothic" w:hAnsi="Century Gothic" w:cs="Calibri"/>
                <w:b/>
                <w:color w:val="0070C0"/>
              </w:rPr>
              <w:t>4</w:t>
            </w:r>
            <w:r w:rsidR="005C5C72" w:rsidRPr="00CD5DCA">
              <w:rPr>
                <w:rFonts w:ascii="Century Gothic" w:hAnsi="Century Gothic" w:cs="Calibri"/>
                <w:b/>
                <w:color w:val="0070C0"/>
              </w:rPr>
              <w:t>:</w:t>
            </w:r>
            <w:r w:rsidR="00BB0E60">
              <w:rPr>
                <w:rFonts w:ascii="Century Gothic" w:hAnsi="Century Gothic" w:cs="Calibri"/>
                <w:b/>
                <w:color w:val="0070C0"/>
              </w:rPr>
              <w:t xml:space="preserve"> </w:t>
            </w:r>
            <w:r w:rsidR="00B52BF9">
              <w:rPr>
                <w:rFonts w:ascii="Century Gothic" w:hAnsi="Century Gothic" w:cs="Calibri"/>
                <w:b/>
                <w:color w:val="0070C0"/>
              </w:rPr>
              <w:t>Adolescents and young adults have access to and utilize integrated, holistic, patient-centered care to support physical, social, and emotional health.</w:t>
            </w:r>
            <w:r w:rsidR="001B78ED">
              <w:rPr>
                <w:rFonts w:ascii="Century Gothic" w:hAnsi="Century Gothic" w:cs="Calibri"/>
                <w:b/>
                <w:color w:val="0070C0"/>
              </w:rPr>
              <w:t xml:space="preserve"> </w:t>
            </w:r>
            <w:r w:rsidR="005C5C72" w:rsidRPr="00846901">
              <w:rPr>
                <w:rFonts w:ascii="Century Gothic" w:hAnsi="Century Gothic" w:cs="Calibri"/>
                <w:b/>
                <w:color w:val="0070C0"/>
                <w:sz w:val="20"/>
                <w:szCs w:val="20"/>
              </w:rPr>
              <w:t xml:space="preserve"> </w:t>
            </w:r>
            <w:r w:rsidR="005C5C72" w:rsidRPr="00846901">
              <w:rPr>
                <w:rFonts w:ascii="Century Gothic" w:eastAsia="Times New Roman" w:hAnsi="Century Gothic" w:cs="Arial"/>
                <w:b/>
                <w:color w:val="0070C0"/>
                <w:sz w:val="20"/>
                <w:szCs w:val="20"/>
              </w:rPr>
              <w:t xml:space="preserve"> </w:t>
            </w:r>
          </w:p>
        </w:tc>
      </w:tr>
      <w:tr w:rsidR="005C5C72" w:rsidRPr="00846901" w14:paraId="0F9ED8F8" w14:textId="77777777" w:rsidTr="00610D24">
        <w:trPr>
          <w:trHeight w:val="20"/>
        </w:trPr>
        <w:tc>
          <w:tcPr>
            <w:tcW w:w="14490" w:type="dxa"/>
            <w:gridSpan w:val="4"/>
            <w:shd w:val="clear" w:color="auto" w:fill="E2EFD9" w:themeFill="accent6" w:themeFillTint="33"/>
            <w:tcMar>
              <w:top w:w="72" w:type="dxa"/>
              <w:left w:w="115" w:type="dxa"/>
              <w:bottom w:w="72" w:type="dxa"/>
              <w:right w:w="115" w:type="dxa"/>
            </w:tcMar>
            <w:vAlign w:val="center"/>
          </w:tcPr>
          <w:p w14:paraId="65C8C57F" w14:textId="005B78F6" w:rsidR="005C5C72" w:rsidRPr="00610D24" w:rsidRDefault="00B52BF9" w:rsidP="00E1198C">
            <w:pPr>
              <w:pStyle w:val="NoSpacing"/>
              <w:tabs>
                <w:tab w:val="left" w:pos="780"/>
              </w:tabs>
              <w:spacing w:line="276" w:lineRule="auto"/>
              <w:ind w:left="71"/>
              <w:rPr>
                <w:rFonts w:ascii="Century Gothic" w:hAnsi="Century Gothic" w:cs="Arial"/>
                <w:sz w:val="17"/>
                <w:szCs w:val="17"/>
                <w:lang w:val="en"/>
              </w:rPr>
            </w:pPr>
            <w:r>
              <w:rPr>
                <w:rFonts w:ascii="Century Gothic" w:hAnsi="Century Gothic" w:cs="Arial"/>
                <w:b/>
                <w:color w:val="595959"/>
                <w:sz w:val="17"/>
                <w:szCs w:val="17"/>
                <w:lang w:val="en"/>
              </w:rPr>
              <w:t>NPM 10</w:t>
            </w:r>
            <w:r w:rsidR="005C5C72" w:rsidRPr="00610D24">
              <w:rPr>
                <w:rFonts w:ascii="Century Gothic" w:hAnsi="Century Gothic" w:cs="Arial"/>
                <w:b/>
                <w:color w:val="595959"/>
                <w:sz w:val="17"/>
                <w:szCs w:val="17"/>
                <w:lang w:val="en"/>
              </w:rPr>
              <w:t>:</w:t>
            </w:r>
            <w:r w:rsidR="005C5C72" w:rsidRPr="00610D24">
              <w:rPr>
                <w:rFonts w:ascii="Century Gothic" w:hAnsi="Century Gothic" w:cs="Arial"/>
                <w:color w:val="595959"/>
                <w:sz w:val="17"/>
                <w:szCs w:val="17"/>
                <w:lang w:val="en"/>
              </w:rPr>
              <w:t xml:space="preserve"> </w:t>
            </w:r>
            <w:r w:rsidR="00E1198C" w:rsidRPr="00610D24">
              <w:rPr>
                <w:rFonts w:ascii="Century Gothic" w:hAnsi="Century Gothic" w:cs="Arial"/>
                <w:color w:val="595959"/>
                <w:sz w:val="17"/>
                <w:szCs w:val="17"/>
                <w:lang w:val="en"/>
              </w:rPr>
              <w:tab/>
            </w:r>
            <w:r w:rsidRPr="00B52BF9">
              <w:rPr>
                <w:rFonts w:ascii="Century Gothic" w:hAnsi="Century Gothic" w:cs="Arial"/>
                <w:color w:val="595959"/>
                <w:sz w:val="17"/>
                <w:szCs w:val="17"/>
                <w:lang w:val="en"/>
              </w:rPr>
              <w:t>Adolescent well-visit (Percent of adolescents, 12 through 17, with a preventive medical visit in the past year</w:t>
            </w:r>
            <w:r w:rsidR="001B78ED" w:rsidRPr="001B78ED">
              <w:rPr>
                <w:rFonts w:ascii="Century Gothic" w:hAnsi="Century Gothic" w:cs="Arial"/>
                <w:color w:val="595959"/>
                <w:sz w:val="17"/>
                <w:szCs w:val="17"/>
                <w:lang w:val="en"/>
              </w:rPr>
              <w:t>)</w:t>
            </w:r>
            <w:r w:rsidR="001B78ED">
              <w:rPr>
                <w:rFonts w:ascii="Century Gothic" w:hAnsi="Century Gothic" w:cs="Arial"/>
                <w:color w:val="595959"/>
                <w:sz w:val="17"/>
                <w:szCs w:val="17"/>
                <w:lang w:val="en"/>
              </w:rPr>
              <w:t xml:space="preserve"> </w:t>
            </w:r>
            <w:r w:rsidR="00BB0E60">
              <w:rPr>
                <w:rFonts w:ascii="Century Gothic" w:hAnsi="Century Gothic" w:cs="Arial"/>
                <w:b/>
                <w:i/>
                <w:color w:val="7F7F7F" w:themeColor="text1" w:themeTint="80"/>
                <w:sz w:val="17"/>
                <w:szCs w:val="17"/>
                <w:lang w:val="en"/>
              </w:rPr>
              <w:t>So</w:t>
            </w:r>
            <w:r w:rsidR="001B78ED">
              <w:rPr>
                <w:rFonts w:ascii="Century Gothic" w:hAnsi="Century Gothic" w:cs="Arial"/>
                <w:b/>
                <w:i/>
                <w:color w:val="7F7F7F" w:themeColor="text1" w:themeTint="80"/>
                <w:sz w:val="17"/>
                <w:szCs w:val="17"/>
                <w:lang w:val="en"/>
              </w:rPr>
              <w:t>urce: NSCH</w:t>
            </w:r>
          </w:p>
          <w:p w14:paraId="5445AA30" w14:textId="0344C58E" w:rsidR="005C5C72" w:rsidRPr="001B78ED" w:rsidRDefault="005C5C72" w:rsidP="001B78ED">
            <w:pPr>
              <w:pStyle w:val="NoSpacing"/>
              <w:numPr>
                <w:ilvl w:val="0"/>
                <w:numId w:val="26"/>
              </w:numPr>
              <w:spacing w:line="276" w:lineRule="auto"/>
              <w:ind w:left="780" w:hanging="270"/>
              <w:rPr>
                <w:rFonts w:ascii="Century Gothic" w:hAnsi="Century Gothic" w:cs="Arial"/>
                <w:b/>
                <w:sz w:val="17"/>
                <w:szCs w:val="17"/>
                <w:lang w:val="en"/>
              </w:rPr>
            </w:pPr>
            <w:r w:rsidRPr="00610D24">
              <w:rPr>
                <w:rFonts w:ascii="Century Gothic" w:hAnsi="Century Gothic"/>
                <w:b/>
                <w:color w:val="595959"/>
                <w:sz w:val="17"/>
                <w:szCs w:val="17"/>
              </w:rPr>
              <w:t>ESM</w:t>
            </w:r>
            <w:r w:rsidR="001B78ED" w:rsidRPr="001B78ED">
              <w:rPr>
                <w:rFonts w:ascii="Century Gothic" w:hAnsi="Century Gothic" w:cs="Arial"/>
                <w:color w:val="595959"/>
                <w:sz w:val="17"/>
                <w:szCs w:val="17"/>
              </w:rPr>
              <w:t xml:space="preserve">: </w:t>
            </w:r>
            <w:r w:rsidR="00B52BF9" w:rsidRPr="00B52BF9">
              <w:rPr>
                <w:rFonts w:ascii="Century Gothic" w:hAnsi="Century Gothic" w:cs="Arial"/>
                <w:color w:val="595959"/>
                <w:sz w:val="17"/>
                <w:szCs w:val="17"/>
              </w:rPr>
              <w:t>Percent of adolescent program participants, 12 through 17, that had a well-visit during the past 12 months</w:t>
            </w:r>
            <w:r w:rsidR="00BB0E60" w:rsidRPr="00BB0E60">
              <w:rPr>
                <w:rFonts w:ascii="Century Gothic" w:hAnsi="Century Gothic" w:cs="Arial"/>
                <w:color w:val="595959"/>
                <w:sz w:val="17"/>
                <w:szCs w:val="17"/>
              </w:rPr>
              <w:t>.</w:t>
            </w:r>
            <w:r w:rsidR="00BB0E60">
              <w:rPr>
                <w:rFonts w:ascii="Century Gothic" w:hAnsi="Century Gothic" w:cs="Arial"/>
                <w:color w:val="595959"/>
                <w:sz w:val="17"/>
                <w:szCs w:val="17"/>
              </w:rPr>
              <w:t xml:space="preserve"> </w:t>
            </w:r>
            <w:r w:rsidR="00BB0E60">
              <w:rPr>
                <w:rFonts w:ascii="Century Gothic" w:hAnsi="Century Gothic" w:cs="Arial"/>
                <w:b/>
                <w:i/>
                <w:color w:val="7F7F7F" w:themeColor="text1" w:themeTint="80"/>
                <w:sz w:val="17"/>
                <w:szCs w:val="17"/>
              </w:rPr>
              <w:t xml:space="preserve">Source: </w:t>
            </w:r>
            <w:r w:rsidR="001B78ED">
              <w:rPr>
                <w:rFonts w:ascii="Century Gothic" w:hAnsi="Century Gothic" w:cs="Arial"/>
                <w:b/>
                <w:i/>
                <w:color w:val="7F7F7F" w:themeColor="text1" w:themeTint="80"/>
                <w:sz w:val="17"/>
                <w:szCs w:val="17"/>
              </w:rPr>
              <w:t>DAISEY</w:t>
            </w:r>
          </w:p>
        </w:tc>
      </w:tr>
      <w:tr w:rsidR="005C5C72" w:rsidRPr="00846901" w14:paraId="14F2AB91" w14:textId="77777777" w:rsidTr="00610D24">
        <w:trPr>
          <w:trHeight w:val="20"/>
        </w:trPr>
        <w:tc>
          <w:tcPr>
            <w:tcW w:w="14490" w:type="dxa"/>
            <w:gridSpan w:val="4"/>
            <w:shd w:val="clear" w:color="auto" w:fill="FFEFC1"/>
            <w:tcMar>
              <w:top w:w="72" w:type="dxa"/>
              <w:left w:w="115" w:type="dxa"/>
              <w:bottom w:w="72" w:type="dxa"/>
              <w:right w:w="115" w:type="dxa"/>
            </w:tcMar>
            <w:vAlign w:val="center"/>
          </w:tcPr>
          <w:p w14:paraId="5BF65A4A" w14:textId="67AFA28C" w:rsidR="005C5C72" w:rsidRPr="001F09A3" w:rsidRDefault="00CD5DCA" w:rsidP="00E1198C">
            <w:pPr>
              <w:spacing w:line="276" w:lineRule="auto"/>
              <w:rPr>
                <w:rStyle w:val="Strong"/>
                <w:rFonts w:ascii="Century Gothic" w:hAnsi="Century Gothic" w:cs="Times New Roman"/>
                <w:b w:val="0"/>
                <w:bCs w:val="0"/>
                <w:sz w:val="20"/>
                <w:szCs w:val="20"/>
              </w:rPr>
            </w:pPr>
            <w:bookmarkStart w:id="2" w:name="_Hlk37657914"/>
            <w:r w:rsidRPr="00261A47">
              <w:rPr>
                <w:rFonts w:ascii="Century Gothic" w:hAnsi="Century Gothic" w:cs="Times New Roman"/>
                <w:b/>
                <w:color w:val="595959"/>
                <w:sz w:val="20"/>
                <w:szCs w:val="20"/>
              </w:rPr>
              <w:t>Obj</w:t>
            </w:r>
            <w:r w:rsidR="00B52BF9">
              <w:rPr>
                <w:rFonts w:ascii="Century Gothic" w:hAnsi="Century Gothic" w:cs="Times New Roman"/>
                <w:b/>
                <w:color w:val="595959"/>
                <w:sz w:val="20"/>
                <w:szCs w:val="20"/>
              </w:rPr>
              <w:t>. 4</w:t>
            </w:r>
            <w:r w:rsidR="00610D24">
              <w:rPr>
                <w:rFonts w:ascii="Century Gothic" w:hAnsi="Century Gothic" w:cs="Times New Roman"/>
                <w:b/>
                <w:color w:val="595959"/>
                <w:sz w:val="20"/>
                <w:szCs w:val="20"/>
              </w:rPr>
              <w:t>.1</w:t>
            </w:r>
            <w:r w:rsidR="005C5C72" w:rsidRPr="00261A47">
              <w:rPr>
                <w:rFonts w:ascii="Century Gothic" w:hAnsi="Century Gothic" w:cs="Times New Roman"/>
                <w:b/>
                <w:color w:val="595959"/>
                <w:sz w:val="20"/>
                <w:szCs w:val="20"/>
              </w:rPr>
              <w:t xml:space="preserve">: </w:t>
            </w:r>
            <w:r w:rsidR="00B52BF9" w:rsidRPr="00B52BF9">
              <w:rPr>
                <w:rFonts w:ascii="Century Gothic" w:hAnsi="Century Gothic" w:cs="Times New Roman"/>
                <w:sz w:val="20"/>
                <w:szCs w:val="20"/>
              </w:rPr>
              <w:t>Increase the proportion MCH program participants, 12 through 17 years, receiving quality, comprehensive annual preventive services by 5% annually through 2025.</w:t>
            </w:r>
          </w:p>
        </w:tc>
      </w:tr>
      <w:tr w:rsidR="005C5C72" w:rsidRPr="00846901" w14:paraId="76FDD3D6" w14:textId="77777777" w:rsidTr="00610D24">
        <w:trPr>
          <w:trHeight w:val="20"/>
        </w:trPr>
        <w:tc>
          <w:tcPr>
            <w:tcW w:w="14490" w:type="dxa"/>
            <w:gridSpan w:val="4"/>
            <w:shd w:val="clear" w:color="auto" w:fill="FFEFC1"/>
            <w:tcMar>
              <w:top w:w="72" w:type="dxa"/>
              <w:left w:w="115" w:type="dxa"/>
              <w:bottom w:w="72" w:type="dxa"/>
              <w:right w:w="115" w:type="dxa"/>
            </w:tcMar>
            <w:vAlign w:val="center"/>
          </w:tcPr>
          <w:p w14:paraId="07377E88" w14:textId="62E934AB" w:rsidR="005C5C72" w:rsidRPr="00846901" w:rsidRDefault="00CD5DCA" w:rsidP="003261D4">
            <w:pPr>
              <w:spacing w:line="276" w:lineRule="auto"/>
              <w:ind w:left="-30"/>
              <w:rPr>
                <w:rFonts w:ascii="Century Gothic" w:hAnsi="Century Gothic" w:cs="Times New Roman"/>
                <w:sz w:val="20"/>
                <w:szCs w:val="20"/>
              </w:rPr>
            </w:pPr>
            <w:bookmarkStart w:id="3" w:name="_Hlk37745224"/>
            <w:r w:rsidRPr="00261A47">
              <w:rPr>
                <w:rFonts w:ascii="Century Gothic" w:hAnsi="Century Gothic" w:cs="Times New Roman"/>
                <w:b/>
                <w:color w:val="595959"/>
                <w:sz w:val="20"/>
                <w:szCs w:val="20"/>
              </w:rPr>
              <w:t>Ob</w:t>
            </w:r>
            <w:r w:rsidR="00610D24">
              <w:rPr>
                <w:rFonts w:ascii="Century Gothic" w:hAnsi="Century Gothic" w:cs="Times New Roman"/>
                <w:b/>
                <w:color w:val="595959"/>
                <w:sz w:val="20"/>
                <w:szCs w:val="20"/>
              </w:rPr>
              <w:t>j.</w:t>
            </w:r>
            <w:r w:rsidR="00B52BF9">
              <w:rPr>
                <w:rFonts w:ascii="Century Gothic" w:hAnsi="Century Gothic" w:cs="Times New Roman"/>
                <w:b/>
                <w:color w:val="595959"/>
                <w:sz w:val="20"/>
                <w:szCs w:val="20"/>
              </w:rPr>
              <w:t xml:space="preserve"> 4</w:t>
            </w:r>
            <w:r w:rsidR="005C5C72" w:rsidRPr="00261A47">
              <w:rPr>
                <w:rFonts w:ascii="Century Gothic" w:hAnsi="Century Gothic" w:cs="Times New Roman"/>
                <w:b/>
                <w:color w:val="595959"/>
                <w:sz w:val="20"/>
                <w:szCs w:val="20"/>
              </w:rPr>
              <w:t>.2</w:t>
            </w:r>
            <w:r w:rsidR="009C737F">
              <w:rPr>
                <w:rFonts w:ascii="Century Gothic" w:hAnsi="Century Gothic" w:cs="Times New Roman"/>
                <w:b/>
                <w:color w:val="595959"/>
                <w:sz w:val="20"/>
                <w:szCs w:val="20"/>
              </w:rPr>
              <w:t>:</w:t>
            </w:r>
            <w:r w:rsidR="005C5C72" w:rsidRPr="00261A47">
              <w:rPr>
                <w:rFonts w:ascii="Century Gothic" w:hAnsi="Century Gothic" w:cs="Times New Roman"/>
                <w:b/>
                <w:color w:val="595959"/>
                <w:sz w:val="20"/>
                <w:szCs w:val="20"/>
              </w:rPr>
              <w:t xml:space="preserve"> </w:t>
            </w:r>
            <w:r w:rsidR="00B52BF9" w:rsidRPr="00B52BF9">
              <w:rPr>
                <w:rFonts w:ascii="Century Gothic" w:hAnsi="Century Gothic" w:cs="Times New Roman"/>
                <w:sz w:val="20"/>
                <w:szCs w:val="20"/>
              </w:rPr>
              <w:t>Increase the proportion of adolescents and young adults that have knowledge of and access to quality health and positive lifestyle information, prevention resources, intervention services, and supports from peers and caring adults b</w:t>
            </w:r>
            <w:r w:rsidR="00B52BF9" w:rsidRPr="00B52BF9">
              <w:rPr>
                <w:rFonts w:ascii="Century Gothic" w:hAnsi="Century Gothic" w:cs="Times New Roman"/>
                <w:bCs/>
                <w:sz w:val="20"/>
                <w:szCs w:val="20"/>
              </w:rPr>
              <w:t>y</w:t>
            </w:r>
            <w:r w:rsidR="00B52BF9" w:rsidRPr="00B52BF9">
              <w:rPr>
                <w:rFonts w:ascii="Century Gothic" w:hAnsi="Century Gothic" w:cs="Times New Roman"/>
                <w:sz w:val="20"/>
                <w:szCs w:val="20"/>
              </w:rPr>
              <w:t xml:space="preserve"> </w:t>
            </w:r>
            <w:r w:rsidR="00B52BF9" w:rsidRPr="00B52BF9">
              <w:rPr>
                <w:rFonts w:ascii="Century Gothic" w:hAnsi="Century Gothic" w:cs="Times New Roman"/>
                <w:bCs/>
                <w:sz w:val="20"/>
                <w:szCs w:val="20"/>
              </w:rPr>
              <w:t>10%</w:t>
            </w:r>
            <w:r w:rsidR="00B52BF9" w:rsidRPr="00B52BF9">
              <w:rPr>
                <w:rFonts w:ascii="Century Gothic" w:hAnsi="Century Gothic" w:cs="Times New Roman"/>
                <w:sz w:val="20"/>
                <w:szCs w:val="20"/>
              </w:rPr>
              <w:t xml:space="preserve"> by 2025.</w:t>
            </w:r>
          </w:p>
        </w:tc>
      </w:tr>
      <w:tr w:rsidR="005C5C72" w:rsidRPr="00846901" w14:paraId="61620F9C" w14:textId="77777777" w:rsidTr="00610D24">
        <w:trPr>
          <w:trHeight w:val="20"/>
        </w:trPr>
        <w:tc>
          <w:tcPr>
            <w:tcW w:w="14490" w:type="dxa"/>
            <w:gridSpan w:val="4"/>
            <w:shd w:val="clear" w:color="auto" w:fill="FFEFC1"/>
            <w:tcMar>
              <w:top w:w="72" w:type="dxa"/>
              <w:left w:w="115" w:type="dxa"/>
              <w:bottom w:w="72" w:type="dxa"/>
              <w:right w:w="115" w:type="dxa"/>
            </w:tcMar>
            <w:vAlign w:val="center"/>
          </w:tcPr>
          <w:p w14:paraId="1077DCE6" w14:textId="246FBA0E" w:rsidR="005C5C72" w:rsidRPr="00846901" w:rsidRDefault="00CD5DCA" w:rsidP="00E1198C">
            <w:pPr>
              <w:spacing w:line="276" w:lineRule="auto"/>
              <w:rPr>
                <w:rStyle w:val="Strong"/>
                <w:rFonts w:ascii="Century Gothic" w:hAnsi="Century Gothic" w:cs="Times New Roman"/>
                <w:bCs w:val="0"/>
                <w:sz w:val="20"/>
                <w:szCs w:val="20"/>
              </w:rPr>
            </w:pPr>
            <w:bookmarkStart w:id="4" w:name="_Hlk36620833"/>
            <w:bookmarkEnd w:id="3"/>
            <w:r w:rsidRPr="00261A47">
              <w:rPr>
                <w:rFonts w:ascii="Century Gothic" w:hAnsi="Century Gothic" w:cs="Times New Roman"/>
                <w:b/>
                <w:color w:val="595959"/>
                <w:sz w:val="20"/>
                <w:szCs w:val="20"/>
              </w:rPr>
              <w:t>Obj</w:t>
            </w:r>
            <w:r w:rsidR="00610D24">
              <w:rPr>
                <w:rFonts w:ascii="Century Gothic" w:hAnsi="Century Gothic" w:cs="Times New Roman"/>
                <w:b/>
                <w:color w:val="595959"/>
                <w:sz w:val="20"/>
                <w:szCs w:val="20"/>
              </w:rPr>
              <w:t xml:space="preserve">. </w:t>
            </w:r>
            <w:r w:rsidR="00B52BF9">
              <w:rPr>
                <w:rFonts w:ascii="Century Gothic" w:hAnsi="Century Gothic" w:cs="Times New Roman"/>
                <w:b/>
                <w:color w:val="595959"/>
                <w:sz w:val="20"/>
                <w:szCs w:val="20"/>
              </w:rPr>
              <w:t>4</w:t>
            </w:r>
            <w:r w:rsidR="005C5C72" w:rsidRPr="00261A47">
              <w:rPr>
                <w:rFonts w:ascii="Century Gothic" w:hAnsi="Century Gothic" w:cs="Times New Roman"/>
                <w:b/>
                <w:color w:val="595959"/>
                <w:sz w:val="20"/>
                <w:szCs w:val="20"/>
              </w:rPr>
              <w:t xml:space="preserve">.3: </w:t>
            </w:r>
            <w:r w:rsidR="00B52BF9" w:rsidRPr="00B52BF9">
              <w:rPr>
                <w:rFonts w:ascii="Century Gothic" w:hAnsi="Century Gothic" w:cs="Times New Roman"/>
                <w:bCs/>
                <w:sz w:val="20"/>
                <w:szCs w:val="20"/>
              </w:rPr>
              <w:t>Increase the number of local health agencies and providers serving adolescents and young adults that screen, provide brief intervention and refer to treatment for those at risk for behavioral health conditions by</w:t>
            </w:r>
            <w:r w:rsidR="000C06D7">
              <w:rPr>
                <w:rFonts w:ascii="Century Gothic" w:hAnsi="Century Gothic" w:cs="Times New Roman"/>
                <w:bCs/>
                <w:sz w:val="20"/>
                <w:szCs w:val="20"/>
              </w:rPr>
              <w:t xml:space="preserve"> 5% </w:t>
            </w:r>
            <w:r w:rsidR="00B52BF9" w:rsidRPr="00B52BF9">
              <w:rPr>
                <w:rFonts w:ascii="Century Gothic" w:hAnsi="Century Gothic" w:cs="Times New Roman"/>
                <w:bCs/>
                <w:sz w:val="20"/>
                <w:szCs w:val="20"/>
              </w:rPr>
              <w:t>by 2025.</w:t>
            </w:r>
          </w:p>
        </w:tc>
      </w:tr>
      <w:bookmarkEnd w:id="1"/>
      <w:bookmarkEnd w:id="2"/>
      <w:bookmarkEnd w:id="4"/>
      <w:tr w:rsidR="003261D4" w14:paraId="71CA72EB" w14:textId="77777777" w:rsidTr="006F7EA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auto"/>
          <w:tblCellMar>
            <w:top w:w="0" w:type="dxa"/>
            <w:left w:w="108" w:type="dxa"/>
            <w:bottom w:w="0" w:type="dxa"/>
            <w:right w:w="108" w:type="dxa"/>
          </w:tblCellMar>
        </w:tblPrEx>
        <w:tc>
          <w:tcPr>
            <w:tcW w:w="6840" w:type="dxa"/>
            <w:gridSpan w:val="2"/>
            <w:vAlign w:val="center"/>
          </w:tcPr>
          <w:p w14:paraId="775A1B20" w14:textId="198EB0C9" w:rsidR="003261D4" w:rsidRPr="0056247E" w:rsidRDefault="002951FD" w:rsidP="003261D4">
            <w:pPr>
              <w:spacing w:line="276" w:lineRule="auto"/>
              <w:rPr>
                <w:rFonts w:ascii="Century Gothic" w:hAnsi="Century Gothic"/>
                <w:b/>
                <w:color w:val="404040" w:themeColor="text1" w:themeTint="BF"/>
                <w:sz w:val="20"/>
                <w:szCs w:val="20"/>
              </w:rPr>
            </w:pPr>
            <w:r w:rsidRPr="0056247E">
              <w:rPr>
                <w:rFonts w:ascii="Century Gothic" w:hAnsi="Century Gothic"/>
                <w:b/>
                <w:color w:val="404040" w:themeColor="text1" w:themeTint="BF"/>
                <w:sz w:val="20"/>
                <w:szCs w:val="20"/>
              </w:rPr>
              <w:t>Looking at the</w:t>
            </w:r>
            <w:r w:rsidR="003261D4" w:rsidRPr="0056247E">
              <w:rPr>
                <w:rFonts w:ascii="Century Gothic" w:hAnsi="Century Gothic"/>
                <w:b/>
                <w:color w:val="404040" w:themeColor="text1" w:themeTint="BF"/>
                <w:sz w:val="20"/>
                <w:szCs w:val="20"/>
              </w:rPr>
              <w:t xml:space="preserve"> objectives for this priority, is </w:t>
            </w:r>
            <w:r w:rsidR="00680F0C" w:rsidRPr="0056247E">
              <w:rPr>
                <w:rFonts w:ascii="Century Gothic" w:hAnsi="Century Gothic"/>
                <w:b/>
                <w:color w:val="404040" w:themeColor="text1" w:themeTint="BF"/>
                <w:sz w:val="20"/>
                <w:szCs w:val="20"/>
              </w:rPr>
              <w:t>there something</w:t>
            </w:r>
            <w:r w:rsidR="003261D4" w:rsidRPr="0056247E">
              <w:rPr>
                <w:rFonts w:ascii="Century Gothic" w:hAnsi="Century Gothic"/>
                <w:b/>
                <w:color w:val="404040" w:themeColor="text1" w:themeTint="BF"/>
                <w:sz w:val="20"/>
                <w:szCs w:val="20"/>
              </w:rPr>
              <w:t xml:space="preserve"> missing?  </w:t>
            </w:r>
          </w:p>
        </w:tc>
        <w:tc>
          <w:tcPr>
            <w:tcW w:w="7650" w:type="dxa"/>
            <w:gridSpan w:val="2"/>
          </w:tcPr>
          <w:p w14:paraId="56CF8266" w14:textId="1C08AC4D" w:rsidR="003261D4" w:rsidRPr="0056247E" w:rsidRDefault="002951FD" w:rsidP="003261D4">
            <w:pPr>
              <w:spacing w:line="276" w:lineRule="auto"/>
              <w:rPr>
                <w:rFonts w:ascii="Century Gothic" w:hAnsi="Century Gothic"/>
                <w:b/>
                <w:color w:val="404040" w:themeColor="text1" w:themeTint="BF"/>
                <w:sz w:val="20"/>
                <w:szCs w:val="20"/>
              </w:rPr>
            </w:pPr>
            <w:r w:rsidRPr="0056247E">
              <w:rPr>
                <w:rFonts w:ascii="Century Gothic" w:hAnsi="Century Gothic"/>
                <w:b/>
                <w:color w:val="404040" w:themeColor="text1" w:themeTint="BF"/>
                <w:sz w:val="20"/>
                <w:szCs w:val="20"/>
              </w:rPr>
              <w:t xml:space="preserve">Which </w:t>
            </w:r>
            <w:r w:rsidRPr="00BC7A16">
              <w:rPr>
                <w:rFonts w:ascii="Century Gothic" w:hAnsi="Century Gothic"/>
                <w:b/>
                <w:color w:val="404040" w:themeColor="text1" w:themeTint="BF"/>
                <w:sz w:val="20"/>
                <w:szCs w:val="20"/>
                <w:u w:val="single"/>
              </w:rPr>
              <w:t>one</w:t>
            </w:r>
            <w:r w:rsidRPr="0056247E">
              <w:rPr>
                <w:rFonts w:ascii="Century Gothic" w:hAnsi="Century Gothic"/>
                <w:b/>
                <w:color w:val="404040" w:themeColor="text1" w:themeTint="BF"/>
                <w:sz w:val="20"/>
                <w:szCs w:val="20"/>
              </w:rPr>
              <w:t xml:space="preserve"> or two objectives </w:t>
            </w:r>
            <w:r w:rsidR="00730D97">
              <w:rPr>
                <w:rFonts w:ascii="Century Gothic" w:hAnsi="Century Gothic"/>
                <w:b/>
                <w:color w:val="404040" w:themeColor="text1" w:themeTint="BF"/>
                <w:sz w:val="20"/>
                <w:szCs w:val="20"/>
              </w:rPr>
              <w:t>w</w:t>
            </w:r>
            <w:r w:rsidR="007F6BC4">
              <w:rPr>
                <w:rFonts w:ascii="Century Gothic" w:hAnsi="Century Gothic"/>
                <w:b/>
                <w:color w:val="404040" w:themeColor="text1" w:themeTint="BF"/>
                <w:sz w:val="20"/>
                <w:szCs w:val="20"/>
              </w:rPr>
              <w:t>ould</w:t>
            </w:r>
            <w:r w:rsidRPr="0056247E">
              <w:rPr>
                <w:rFonts w:ascii="Century Gothic" w:hAnsi="Century Gothic"/>
                <w:b/>
                <w:color w:val="404040" w:themeColor="text1" w:themeTint="BF"/>
                <w:sz w:val="20"/>
                <w:szCs w:val="20"/>
              </w:rPr>
              <w:t xml:space="preserve"> be most actionable and impactful for this group to move forward </w:t>
            </w:r>
            <w:r w:rsidRPr="0056247E">
              <w:rPr>
                <w:rFonts w:ascii="Century Gothic" w:hAnsi="Century Gothic"/>
                <w:b/>
                <w:i/>
                <w:iCs/>
                <w:color w:val="404040" w:themeColor="text1" w:themeTint="BF"/>
                <w:sz w:val="20"/>
                <w:szCs w:val="20"/>
              </w:rPr>
              <w:t>first</w:t>
            </w:r>
            <w:r w:rsidRPr="0056247E">
              <w:rPr>
                <w:rFonts w:ascii="Century Gothic" w:hAnsi="Century Gothic"/>
                <w:b/>
                <w:color w:val="404040" w:themeColor="text1" w:themeTint="BF"/>
                <w:sz w:val="20"/>
                <w:szCs w:val="20"/>
              </w:rPr>
              <w:t xml:space="preserve">?  </w:t>
            </w:r>
            <w:r w:rsidR="00006749">
              <w:rPr>
                <w:rFonts w:ascii="Century Gothic" w:hAnsi="Century Gothic"/>
                <w:b/>
                <w:color w:val="404040" w:themeColor="text1" w:themeTint="BF"/>
                <w:sz w:val="20"/>
                <w:szCs w:val="20"/>
              </w:rPr>
              <w:t>What can we accomplish in the next year?</w:t>
            </w:r>
          </w:p>
        </w:tc>
      </w:tr>
      <w:tr w:rsidR="003261D4" w14:paraId="737CF895" w14:textId="77777777" w:rsidTr="009C737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auto"/>
          <w:tblCellMar>
            <w:top w:w="0" w:type="dxa"/>
            <w:left w:w="108" w:type="dxa"/>
            <w:bottom w:w="0" w:type="dxa"/>
            <w:right w:w="108" w:type="dxa"/>
          </w:tblCellMar>
        </w:tblPrEx>
        <w:trPr>
          <w:trHeight w:hRule="exact" w:val="4464"/>
        </w:trPr>
        <w:tc>
          <w:tcPr>
            <w:tcW w:w="6840" w:type="dxa"/>
            <w:gridSpan w:val="2"/>
          </w:tcPr>
          <w:p w14:paraId="2DD3E4A0" w14:textId="3E895514" w:rsidR="003261D4" w:rsidRPr="00B40D2F" w:rsidRDefault="003261D4" w:rsidP="003261D4">
            <w:pPr>
              <w:spacing w:line="276" w:lineRule="auto"/>
              <w:rPr>
                <w:rFonts w:ascii="Century Gothic" w:hAnsi="Century Gothic"/>
                <w:bCs/>
                <w:color w:val="000000" w:themeColor="text1"/>
                <w:sz w:val="20"/>
                <w:szCs w:val="20"/>
              </w:rPr>
            </w:pPr>
          </w:p>
        </w:tc>
        <w:tc>
          <w:tcPr>
            <w:tcW w:w="7650" w:type="dxa"/>
            <w:gridSpan w:val="2"/>
          </w:tcPr>
          <w:p w14:paraId="34F699F4" w14:textId="45F0AA28" w:rsidR="003261D4" w:rsidRPr="00B40D2F" w:rsidRDefault="003261D4" w:rsidP="003261D4">
            <w:pPr>
              <w:spacing w:line="276" w:lineRule="auto"/>
              <w:rPr>
                <w:rFonts w:ascii="Century Gothic" w:hAnsi="Century Gothic"/>
                <w:bCs/>
                <w:color w:val="000000" w:themeColor="text1"/>
                <w:sz w:val="20"/>
                <w:szCs w:val="20"/>
              </w:rPr>
            </w:pPr>
          </w:p>
        </w:tc>
      </w:tr>
      <w:tr w:rsidR="00D6134B" w:rsidRPr="00846901" w14:paraId="5BBFA6A9" w14:textId="5EF110E7" w:rsidTr="006F7EA6">
        <w:trPr>
          <w:trHeight w:val="20"/>
        </w:trPr>
        <w:tc>
          <w:tcPr>
            <w:tcW w:w="8730" w:type="dxa"/>
            <w:gridSpan w:val="3"/>
            <w:shd w:val="clear" w:color="auto" w:fill="FFEFC1"/>
            <w:tcMar>
              <w:top w:w="72" w:type="dxa"/>
              <w:left w:w="115" w:type="dxa"/>
              <w:bottom w:w="72" w:type="dxa"/>
              <w:right w:w="115" w:type="dxa"/>
            </w:tcMar>
            <w:vAlign w:val="center"/>
          </w:tcPr>
          <w:p w14:paraId="28017A5A" w14:textId="3B0288E9" w:rsidR="00D6134B" w:rsidRPr="00261A47" w:rsidRDefault="00B52BF9" w:rsidP="00236402">
            <w:pPr>
              <w:spacing w:line="259" w:lineRule="auto"/>
              <w:rPr>
                <w:rFonts w:ascii="Century Gothic" w:hAnsi="Century Gothic" w:cs="Times New Roman"/>
                <w:b/>
                <w:color w:val="595959"/>
                <w:sz w:val="20"/>
                <w:szCs w:val="20"/>
              </w:rPr>
            </w:pPr>
            <w:r>
              <w:rPr>
                <w:rFonts w:ascii="Century Gothic" w:hAnsi="Century Gothic" w:cs="Calibri"/>
                <w:b/>
                <w:color w:val="0070C0"/>
                <w:sz w:val="20"/>
                <w:szCs w:val="20"/>
              </w:rPr>
              <w:lastRenderedPageBreak/>
              <w:t>Priority 4</w:t>
            </w:r>
            <w:r w:rsidR="00D6134B" w:rsidRPr="00680F0C">
              <w:rPr>
                <w:rFonts w:ascii="Century Gothic" w:hAnsi="Century Gothic" w:cs="Calibri"/>
                <w:b/>
                <w:color w:val="0070C0"/>
                <w:sz w:val="20"/>
                <w:szCs w:val="20"/>
              </w:rPr>
              <w:t xml:space="preserve">: </w:t>
            </w:r>
            <w:r w:rsidRPr="00B52BF9">
              <w:rPr>
                <w:rFonts w:ascii="Century Gothic" w:hAnsi="Century Gothic" w:cs="Calibri"/>
                <w:b/>
                <w:color w:val="0070C0"/>
                <w:sz w:val="20"/>
                <w:szCs w:val="20"/>
              </w:rPr>
              <w:t xml:space="preserve">Adolescents and young adults have access to and utilize integrated, holistic, patient-centered care to support physical, social, and emotional health.   </w:t>
            </w:r>
          </w:p>
        </w:tc>
        <w:tc>
          <w:tcPr>
            <w:tcW w:w="5760" w:type="dxa"/>
            <w:tcBorders>
              <w:bottom w:val="single" w:sz="4" w:space="0" w:color="BFBFBF" w:themeColor="background1" w:themeShade="BF"/>
            </w:tcBorders>
            <w:shd w:val="clear" w:color="auto" w:fill="FFFFFF" w:themeFill="background1"/>
          </w:tcPr>
          <w:p w14:paraId="612259AA" w14:textId="70126371" w:rsidR="00D6134B" w:rsidRPr="00680F0C" w:rsidRDefault="00D6134B" w:rsidP="00236402">
            <w:pPr>
              <w:rPr>
                <w:rFonts w:ascii="Century Gothic" w:hAnsi="Century Gothic" w:cs="Calibri"/>
                <w:b/>
                <w:color w:val="0070C0"/>
                <w:sz w:val="20"/>
                <w:szCs w:val="20"/>
              </w:rPr>
            </w:pPr>
            <w:r w:rsidRPr="006F7EA6">
              <w:rPr>
                <w:rFonts w:ascii="Century Gothic" w:hAnsi="Century Gothic" w:cs="Times New Roman"/>
                <w:b/>
                <w:bCs/>
                <w:color w:val="404040" w:themeColor="text1" w:themeTint="BF"/>
                <w:sz w:val="20"/>
                <w:szCs w:val="20"/>
              </w:rPr>
              <w:t xml:space="preserve">Alignment opportunities: What work is already contributing to </w:t>
            </w:r>
            <w:r w:rsidR="008D603C" w:rsidRPr="006F7EA6">
              <w:rPr>
                <w:rFonts w:ascii="Century Gothic" w:hAnsi="Century Gothic" w:cs="Times New Roman"/>
                <w:b/>
                <w:bCs/>
                <w:color w:val="404040" w:themeColor="text1" w:themeTint="BF"/>
                <w:sz w:val="20"/>
                <w:szCs w:val="20"/>
              </w:rPr>
              <w:t>this objective and its strategies</w:t>
            </w:r>
            <w:r w:rsidRPr="006F7EA6">
              <w:rPr>
                <w:rFonts w:ascii="Century Gothic" w:hAnsi="Century Gothic" w:cs="Times New Roman"/>
                <w:b/>
                <w:bCs/>
                <w:color w:val="404040" w:themeColor="text1" w:themeTint="BF"/>
                <w:sz w:val="20"/>
                <w:szCs w:val="20"/>
              </w:rPr>
              <w:t>?</w:t>
            </w:r>
            <w:r w:rsidRPr="006F7EA6">
              <w:rPr>
                <w:rFonts w:ascii="Century Gothic" w:hAnsi="Century Gothic" w:cs="Calibri"/>
                <w:b/>
                <w:color w:val="0070C0"/>
              </w:rPr>
              <w:t xml:space="preserve"> </w:t>
            </w:r>
          </w:p>
        </w:tc>
      </w:tr>
      <w:tr w:rsidR="00F51F4C" w:rsidRPr="00846901" w14:paraId="733AB632" w14:textId="7DD6B03C" w:rsidTr="006F7EA6">
        <w:trPr>
          <w:trHeight w:val="20"/>
        </w:trPr>
        <w:tc>
          <w:tcPr>
            <w:tcW w:w="8730" w:type="dxa"/>
            <w:gridSpan w:val="3"/>
            <w:tcBorders>
              <w:bottom w:val="single" w:sz="4" w:space="0" w:color="A6A6A6" w:themeColor="background1" w:themeShade="A6"/>
            </w:tcBorders>
            <w:shd w:val="clear" w:color="auto" w:fill="FFEFC1"/>
            <w:tcMar>
              <w:top w:w="72" w:type="dxa"/>
              <w:left w:w="115" w:type="dxa"/>
              <w:bottom w:w="72" w:type="dxa"/>
              <w:right w:w="115" w:type="dxa"/>
            </w:tcMar>
            <w:vAlign w:val="center"/>
          </w:tcPr>
          <w:p w14:paraId="797406ED" w14:textId="45F8F670" w:rsidR="00F51F4C" w:rsidRPr="001F09A3" w:rsidRDefault="00F51F4C" w:rsidP="00236402">
            <w:pPr>
              <w:spacing w:line="259" w:lineRule="auto"/>
              <w:rPr>
                <w:rStyle w:val="Strong"/>
                <w:rFonts w:ascii="Century Gothic" w:hAnsi="Century Gothic" w:cs="Times New Roman"/>
                <w:b w:val="0"/>
                <w:bCs w:val="0"/>
                <w:sz w:val="20"/>
                <w:szCs w:val="20"/>
              </w:rPr>
            </w:pPr>
            <w:r>
              <w:rPr>
                <w:rFonts w:ascii="Century Gothic" w:hAnsi="Century Gothic" w:cs="Times New Roman"/>
                <w:b/>
                <w:color w:val="595959"/>
                <w:sz w:val="20"/>
                <w:szCs w:val="20"/>
              </w:rPr>
              <w:t>Objective 4</w:t>
            </w:r>
            <w:r w:rsidRPr="00261A47">
              <w:rPr>
                <w:rFonts w:ascii="Century Gothic" w:hAnsi="Century Gothic" w:cs="Times New Roman"/>
                <w:b/>
                <w:color w:val="595959"/>
                <w:sz w:val="20"/>
                <w:szCs w:val="20"/>
              </w:rPr>
              <w:t xml:space="preserve">.1: </w:t>
            </w:r>
            <w:r w:rsidRPr="00B52BF9">
              <w:rPr>
                <w:rFonts w:ascii="Century Gothic" w:hAnsi="Century Gothic" w:cs="Times New Roman"/>
                <w:b/>
                <w:bCs/>
                <w:sz w:val="20"/>
                <w:szCs w:val="20"/>
              </w:rPr>
              <w:t>Increase the proportion MCH program participants, 12 through 17 years, receiving quality, comprehensive annual preventive services by 5% annually through 2025.</w:t>
            </w:r>
          </w:p>
        </w:tc>
        <w:tc>
          <w:tcPr>
            <w:tcW w:w="5760" w:type="dxa"/>
            <w:vMerge w:val="restart"/>
            <w:tcBorders>
              <w:top w:val="single" w:sz="4" w:space="0" w:color="BFBFBF" w:themeColor="background1" w:themeShade="BF"/>
            </w:tcBorders>
            <w:shd w:val="clear" w:color="auto" w:fill="FFFFFF" w:themeFill="background1"/>
          </w:tcPr>
          <w:p w14:paraId="3033FA10" w14:textId="77777777" w:rsidR="00F51F4C" w:rsidRPr="00B40D2F" w:rsidRDefault="00F51F4C" w:rsidP="00236402">
            <w:pPr>
              <w:rPr>
                <w:rFonts w:ascii="Century Gothic" w:hAnsi="Century Gothic" w:cs="Times New Roman"/>
                <w:bCs/>
                <w:color w:val="000000" w:themeColor="text1"/>
                <w:sz w:val="20"/>
                <w:szCs w:val="20"/>
              </w:rPr>
            </w:pPr>
          </w:p>
        </w:tc>
      </w:tr>
      <w:tr w:rsidR="00F51F4C" w:rsidRPr="00846901" w14:paraId="11F20393" w14:textId="550D12D9" w:rsidTr="006F7EA6">
        <w:trPr>
          <w:trHeight w:val="20"/>
        </w:trPr>
        <w:tc>
          <w:tcPr>
            <w:tcW w:w="8730" w:type="dxa"/>
            <w:gridSpan w:val="3"/>
            <w:shd w:val="clear" w:color="auto" w:fill="F2F2F2" w:themeFill="background1" w:themeFillShade="F2"/>
            <w:tcMar>
              <w:top w:w="72" w:type="dxa"/>
              <w:left w:w="115" w:type="dxa"/>
              <w:bottom w:w="72" w:type="dxa"/>
              <w:right w:w="115" w:type="dxa"/>
            </w:tcMar>
            <w:vAlign w:val="center"/>
          </w:tcPr>
          <w:p w14:paraId="15D97EFE" w14:textId="77777777" w:rsidR="00F51F4C" w:rsidRDefault="00F51F4C" w:rsidP="00236402">
            <w:pPr>
              <w:spacing w:line="259" w:lineRule="auto"/>
              <w:rPr>
                <w:rFonts w:ascii="Century Gothic" w:hAnsi="Century Gothic" w:cs="Times New Roman"/>
                <w:sz w:val="19"/>
                <w:szCs w:val="19"/>
              </w:rPr>
            </w:pPr>
            <w:r w:rsidRPr="009C737F">
              <w:rPr>
                <w:rFonts w:ascii="Century Gothic" w:hAnsi="Century Gothic" w:cs="Times New Roman"/>
                <w:sz w:val="19"/>
                <w:szCs w:val="19"/>
              </w:rPr>
              <w:t xml:space="preserve">4.1.1 Engage </w:t>
            </w:r>
            <w:r w:rsidRPr="009C737F">
              <w:rPr>
                <w:rFonts w:ascii="Century Gothic" w:hAnsi="Century Gothic"/>
                <w:sz w:val="19"/>
                <w:szCs w:val="19"/>
              </w:rPr>
              <w:t>partners</w:t>
            </w:r>
            <w:r w:rsidRPr="009C737F">
              <w:rPr>
                <w:rFonts w:ascii="Century Gothic" w:hAnsi="Century Gothic" w:cs="Times New Roman"/>
                <w:sz w:val="19"/>
                <w:szCs w:val="19"/>
              </w:rPr>
              <w:t xml:space="preserve"> to promote a stronger cross-system recommendation to conduct complete annual well visits during adolescence utilizing all elements of the Bright </w:t>
            </w:r>
            <w:proofErr w:type="spellStart"/>
            <w:r w:rsidRPr="009C737F">
              <w:rPr>
                <w:rFonts w:ascii="Century Gothic" w:hAnsi="Century Gothic" w:cs="Times New Roman"/>
                <w:sz w:val="19"/>
                <w:szCs w:val="19"/>
              </w:rPr>
              <w:t>Futures</w:t>
            </w:r>
            <w:r w:rsidRPr="009C737F">
              <w:rPr>
                <w:rFonts w:ascii="Century Gothic" w:hAnsi="Century Gothic" w:cs="Times New Roman"/>
                <w:sz w:val="19"/>
                <w:szCs w:val="19"/>
                <w:vertAlign w:val="subscript"/>
              </w:rPr>
              <w:t>TM</w:t>
            </w:r>
            <w:proofErr w:type="spellEnd"/>
            <w:r w:rsidRPr="009C737F">
              <w:rPr>
                <w:rFonts w:ascii="Century Gothic" w:hAnsi="Century Gothic" w:cs="Times New Roman"/>
                <w:sz w:val="19"/>
                <w:szCs w:val="19"/>
              </w:rPr>
              <w:t xml:space="preserve"> guidelines.</w:t>
            </w:r>
          </w:p>
          <w:p w14:paraId="6291E459" w14:textId="0CFEAF67" w:rsidR="00F51F4C" w:rsidRPr="009C737F" w:rsidRDefault="00F51F4C" w:rsidP="00236402">
            <w:pPr>
              <w:spacing w:line="259" w:lineRule="auto"/>
              <w:rPr>
                <w:rFonts w:ascii="Century Gothic" w:hAnsi="Century Gothic" w:cs="Times New Roman"/>
                <w:b/>
                <w:color w:val="595959"/>
                <w:sz w:val="19"/>
                <w:szCs w:val="19"/>
              </w:rPr>
            </w:pPr>
          </w:p>
        </w:tc>
        <w:tc>
          <w:tcPr>
            <w:tcW w:w="5760" w:type="dxa"/>
            <w:vMerge/>
            <w:shd w:val="clear" w:color="auto" w:fill="FFFFFF" w:themeFill="background1"/>
          </w:tcPr>
          <w:p w14:paraId="71990345" w14:textId="77777777" w:rsidR="00F51F4C" w:rsidRPr="00610D24" w:rsidRDefault="00F51F4C" w:rsidP="00236402">
            <w:pPr>
              <w:rPr>
                <w:rFonts w:ascii="Century Gothic" w:hAnsi="Century Gothic" w:cs="Times New Roman"/>
                <w:sz w:val="19"/>
                <w:szCs w:val="19"/>
              </w:rPr>
            </w:pPr>
          </w:p>
        </w:tc>
      </w:tr>
      <w:tr w:rsidR="00F51F4C" w:rsidRPr="00846901" w14:paraId="290B2ED7" w14:textId="161F5240" w:rsidTr="0029202F">
        <w:trPr>
          <w:trHeight w:val="20"/>
        </w:trPr>
        <w:tc>
          <w:tcPr>
            <w:tcW w:w="8730" w:type="dxa"/>
            <w:gridSpan w:val="3"/>
            <w:shd w:val="clear" w:color="auto" w:fill="F2F2F2" w:themeFill="background1" w:themeFillShade="F2"/>
            <w:tcMar>
              <w:top w:w="72" w:type="dxa"/>
              <w:left w:w="115" w:type="dxa"/>
              <w:bottom w:w="72" w:type="dxa"/>
              <w:right w:w="115" w:type="dxa"/>
            </w:tcMar>
          </w:tcPr>
          <w:p w14:paraId="4E6BBA5E" w14:textId="77777777" w:rsidR="00F51F4C" w:rsidRDefault="00F51F4C" w:rsidP="00236402">
            <w:pPr>
              <w:spacing w:line="259" w:lineRule="auto"/>
              <w:rPr>
                <w:rFonts w:ascii="Century Gothic" w:hAnsi="Century Gothic" w:cs="Times New Roman"/>
                <w:sz w:val="19"/>
                <w:szCs w:val="19"/>
              </w:rPr>
            </w:pPr>
            <w:r w:rsidRPr="009C737F">
              <w:rPr>
                <w:rFonts w:ascii="Century Gothic" w:hAnsi="Century Gothic" w:cs="Times New Roman"/>
                <w:sz w:val="19"/>
                <w:szCs w:val="19"/>
              </w:rPr>
              <w:t xml:space="preserve">4.1.2 Conduct annual provider educational efforts to support provider knowledge acquisition regarding the importance of comprehensive, quality adolescent well visits and the Bright </w:t>
            </w:r>
            <w:proofErr w:type="spellStart"/>
            <w:r w:rsidRPr="009C737F">
              <w:rPr>
                <w:rFonts w:ascii="Century Gothic" w:hAnsi="Century Gothic" w:cs="Times New Roman"/>
                <w:sz w:val="19"/>
                <w:szCs w:val="19"/>
              </w:rPr>
              <w:t>Futures</w:t>
            </w:r>
            <w:r w:rsidRPr="009C737F">
              <w:rPr>
                <w:rFonts w:ascii="Century Gothic" w:hAnsi="Century Gothic" w:cs="Times New Roman"/>
                <w:sz w:val="19"/>
                <w:szCs w:val="19"/>
                <w:vertAlign w:val="subscript"/>
              </w:rPr>
              <w:t>TM</w:t>
            </w:r>
            <w:proofErr w:type="spellEnd"/>
            <w:r w:rsidRPr="009C737F">
              <w:rPr>
                <w:rFonts w:ascii="Century Gothic" w:hAnsi="Century Gothic" w:cs="Times New Roman"/>
                <w:sz w:val="19"/>
                <w:szCs w:val="19"/>
              </w:rPr>
              <w:t xml:space="preserve"> Guidelines. </w:t>
            </w:r>
          </w:p>
          <w:p w14:paraId="208F004C" w14:textId="54E45337" w:rsidR="00F51F4C" w:rsidRPr="009C737F" w:rsidRDefault="00F51F4C" w:rsidP="00236402">
            <w:pPr>
              <w:spacing w:line="259" w:lineRule="auto"/>
              <w:rPr>
                <w:rFonts w:ascii="Century Gothic" w:hAnsi="Century Gothic" w:cs="Times New Roman"/>
                <w:b/>
                <w:color w:val="595959"/>
                <w:sz w:val="19"/>
                <w:szCs w:val="19"/>
              </w:rPr>
            </w:pPr>
          </w:p>
        </w:tc>
        <w:tc>
          <w:tcPr>
            <w:tcW w:w="5760" w:type="dxa"/>
            <w:vMerge/>
            <w:shd w:val="clear" w:color="auto" w:fill="FFFFFF" w:themeFill="background1"/>
          </w:tcPr>
          <w:p w14:paraId="4AA30F2E" w14:textId="77777777" w:rsidR="00F51F4C" w:rsidRPr="00610D24" w:rsidRDefault="00F51F4C" w:rsidP="00236402">
            <w:pPr>
              <w:rPr>
                <w:rFonts w:ascii="Century Gothic" w:hAnsi="Century Gothic" w:cs="Times New Roman"/>
                <w:sz w:val="19"/>
                <w:szCs w:val="19"/>
              </w:rPr>
            </w:pPr>
          </w:p>
        </w:tc>
      </w:tr>
      <w:tr w:rsidR="00F51F4C" w:rsidRPr="00846901" w14:paraId="191A8CB5" w14:textId="6C8A3ECF" w:rsidTr="00932F67">
        <w:trPr>
          <w:trHeight w:val="20"/>
        </w:trPr>
        <w:tc>
          <w:tcPr>
            <w:tcW w:w="8730" w:type="dxa"/>
            <w:gridSpan w:val="3"/>
            <w:shd w:val="clear" w:color="auto" w:fill="F2F2F2" w:themeFill="background1" w:themeFillShade="F2"/>
            <w:tcMar>
              <w:top w:w="72" w:type="dxa"/>
              <w:left w:w="115" w:type="dxa"/>
              <w:bottom w:w="72" w:type="dxa"/>
              <w:right w:w="115" w:type="dxa"/>
            </w:tcMar>
          </w:tcPr>
          <w:p w14:paraId="27965C9D" w14:textId="77777777" w:rsidR="00F51F4C" w:rsidRDefault="00F51F4C" w:rsidP="00236402">
            <w:pPr>
              <w:spacing w:line="259" w:lineRule="auto"/>
              <w:rPr>
                <w:rFonts w:ascii="Century Gothic" w:hAnsi="Century Gothic" w:cs="Times New Roman"/>
                <w:sz w:val="19"/>
                <w:szCs w:val="19"/>
              </w:rPr>
            </w:pPr>
            <w:r w:rsidRPr="009C737F">
              <w:rPr>
                <w:rFonts w:ascii="Century Gothic" w:hAnsi="Century Gothic" w:cs="Times New Roman"/>
                <w:sz w:val="19"/>
                <w:szCs w:val="19"/>
              </w:rPr>
              <w:t xml:space="preserve">4.1.3 Support the development of a peer-to-peer awareness campaign, developed and delivered by adolescents and young adults, to express the importance of comprehensive, quality well visits and </w:t>
            </w:r>
            <w:r w:rsidRPr="009C737F">
              <w:rPr>
                <w:rFonts w:ascii="Century Gothic" w:eastAsia="Times New Roman" w:hAnsi="Century Gothic"/>
                <w:color w:val="000000"/>
                <w:sz w:val="19"/>
                <w:szCs w:val="19"/>
              </w:rPr>
              <w:t>youth-inspired environments</w:t>
            </w:r>
            <w:r w:rsidRPr="009C737F">
              <w:rPr>
                <w:rFonts w:ascii="Century Gothic" w:hAnsi="Century Gothic" w:cs="Times New Roman"/>
                <w:sz w:val="19"/>
                <w:szCs w:val="19"/>
              </w:rPr>
              <w:t xml:space="preserve">. </w:t>
            </w:r>
          </w:p>
          <w:p w14:paraId="24602FE8" w14:textId="06543942" w:rsidR="00F51F4C" w:rsidRPr="009C737F" w:rsidRDefault="00F51F4C" w:rsidP="00236402">
            <w:pPr>
              <w:spacing w:line="259" w:lineRule="auto"/>
              <w:rPr>
                <w:rFonts w:ascii="Century Gothic" w:hAnsi="Century Gothic" w:cs="Times New Roman"/>
                <w:sz w:val="19"/>
                <w:szCs w:val="19"/>
              </w:rPr>
            </w:pPr>
          </w:p>
        </w:tc>
        <w:tc>
          <w:tcPr>
            <w:tcW w:w="5760" w:type="dxa"/>
            <w:vMerge/>
            <w:shd w:val="clear" w:color="auto" w:fill="FFFFFF" w:themeFill="background1"/>
          </w:tcPr>
          <w:p w14:paraId="0E988902" w14:textId="77777777" w:rsidR="00F51F4C" w:rsidRPr="00610D24" w:rsidRDefault="00F51F4C" w:rsidP="00236402">
            <w:pPr>
              <w:rPr>
                <w:rFonts w:ascii="Century Gothic" w:hAnsi="Century Gothic" w:cs="Times New Roman"/>
                <w:sz w:val="19"/>
                <w:szCs w:val="19"/>
              </w:rPr>
            </w:pPr>
          </w:p>
        </w:tc>
      </w:tr>
      <w:tr w:rsidR="00F51F4C" w:rsidRPr="00846901" w14:paraId="6F2C35A8" w14:textId="0CCCC44E" w:rsidTr="00BF13D4">
        <w:trPr>
          <w:trHeight w:val="719"/>
        </w:trPr>
        <w:tc>
          <w:tcPr>
            <w:tcW w:w="8730" w:type="dxa"/>
            <w:gridSpan w:val="3"/>
            <w:shd w:val="clear" w:color="auto" w:fill="F2F2F2" w:themeFill="background1" w:themeFillShade="F2"/>
            <w:tcMar>
              <w:top w:w="72" w:type="dxa"/>
              <w:left w:w="115" w:type="dxa"/>
              <w:bottom w:w="72" w:type="dxa"/>
              <w:right w:w="115" w:type="dxa"/>
            </w:tcMar>
          </w:tcPr>
          <w:p w14:paraId="4B96B1B4" w14:textId="68253BF7" w:rsidR="00F51F4C" w:rsidRPr="009C737F" w:rsidRDefault="00F51F4C" w:rsidP="00236402">
            <w:pPr>
              <w:spacing w:line="259" w:lineRule="auto"/>
              <w:rPr>
                <w:rFonts w:ascii="Century Gothic" w:hAnsi="Century Gothic"/>
                <w:sz w:val="19"/>
                <w:szCs w:val="19"/>
              </w:rPr>
            </w:pPr>
            <w:r w:rsidRPr="009C737F">
              <w:rPr>
                <w:rFonts w:ascii="Century Gothic" w:hAnsi="Century Gothic" w:cs="Times New Roman"/>
                <w:sz w:val="19"/>
                <w:szCs w:val="19"/>
              </w:rPr>
              <w:t>4.1.4 Engage local health agencies to i</w:t>
            </w:r>
            <w:r w:rsidRPr="009C737F">
              <w:rPr>
                <w:rFonts w:ascii="Century Gothic" w:hAnsi="Century Gothic"/>
                <w:sz w:val="19"/>
                <w:szCs w:val="19"/>
              </w:rPr>
              <w:t xml:space="preserve">mplement youth-friendly care approaches from the Adolescent Health Institute in their facilities. </w:t>
            </w:r>
          </w:p>
        </w:tc>
        <w:tc>
          <w:tcPr>
            <w:tcW w:w="5760" w:type="dxa"/>
            <w:vMerge/>
            <w:shd w:val="clear" w:color="auto" w:fill="FFFFFF" w:themeFill="background1"/>
          </w:tcPr>
          <w:p w14:paraId="2693AF1E" w14:textId="77777777" w:rsidR="00F51F4C" w:rsidRPr="00610D24" w:rsidRDefault="00F51F4C" w:rsidP="00236402">
            <w:pPr>
              <w:rPr>
                <w:rFonts w:ascii="Century Gothic" w:hAnsi="Century Gothic" w:cs="Times New Roman"/>
                <w:sz w:val="19"/>
                <w:szCs w:val="19"/>
              </w:rPr>
            </w:pPr>
          </w:p>
        </w:tc>
      </w:tr>
      <w:tr w:rsidR="00F51F4C" w:rsidRPr="00846901" w14:paraId="46B248CB" w14:textId="47CF21B9" w:rsidTr="00BF13D4">
        <w:trPr>
          <w:trHeight w:val="20"/>
        </w:trPr>
        <w:tc>
          <w:tcPr>
            <w:tcW w:w="8730" w:type="dxa"/>
            <w:gridSpan w:val="3"/>
            <w:tcBorders>
              <w:bottom w:val="nil"/>
            </w:tcBorders>
            <w:shd w:val="clear" w:color="auto" w:fill="FFFFFF" w:themeFill="background1"/>
            <w:tcMar>
              <w:top w:w="72" w:type="dxa"/>
              <w:left w:w="115" w:type="dxa"/>
              <w:bottom w:w="0" w:type="dxa"/>
              <w:right w:w="115" w:type="dxa"/>
            </w:tcMar>
            <w:vAlign w:val="center"/>
          </w:tcPr>
          <w:p w14:paraId="4FB0A4E2" w14:textId="3C636119" w:rsidR="00F51F4C" w:rsidRPr="006F7EA6" w:rsidRDefault="00F51F4C" w:rsidP="0056247E">
            <w:pPr>
              <w:rPr>
                <w:rFonts w:ascii="Century Gothic" w:hAnsi="Century Gothic"/>
                <w:b/>
                <w:i/>
                <w:iCs/>
                <w:color w:val="404040" w:themeColor="text1" w:themeTint="BF"/>
                <w:sz w:val="20"/>
                <w:szCs w:val="20"/>
              </w:rPr>
            </w:pPr>
            <w:r w:rsidRPr="006F7EA6">
              <w:rPr>
                <w:rFonts w:ascii="Century Gothic" w:hAnsi="Century Gothic"/>
                <w:b/>
                <w:i/>
                <w:iCs/>
                <w:color w:val="404040" w:themeColor="text1" w:themeTint="BF"/>
                <w:sz w:val="20"/>
                <w:szCs w:val="20"/>
              </w:rPr>
              <w:t>Considering the above objective and strategies…</w:t>
            </w:r>
          </w:p>
        </w:tc>
        <w:tc>
          <w:tcPr>
            <w:tcW w:w="5760" w:type="dxa"/>
            <w:vMerge/>
            <w:shd w:val="clear" w:color="auto" w:fill="FFFFFF" w:themeFill="background1"/>
          </w:tcPr>
          <w:p w14:paraId="704D9344" w14:textId="77777777" w:rsidR="00F51F4C" w:rsidRPr="0056247E" w:rsidRDefault="00F51F4C" w:rsidP="0056247E">
            <w:pPr>
              <w:rPr>
                <w:rFonts w:ascii="Century Gothic" w:hAnsi="Century Gothic"/>
                <w:b/>
                <w:i/>
                <w:iCs/>
                <w:color w:val="404040" w:themeColor="text1" w:themeTint="BF"/>
                <w:sz w:val="20"/>
                <w:szCs w:val="20"/>
              </w:rPr>
            </w:pPr>
          </w:p>
        </w:tc>
      </w:tr>
      <w:tr w:rsidR="00F51F4C" w:rsidRPr="00846901" w14:paraId="0469B0BE" w14:textId="6B178878" w:rsidTr="0072590F">
        <w:trPr>
          <w:trHeight w:val="693"/>
        </w:trPr>
        <w:tc>
          <w:tcPr>
            <w:tcW w:w="4050" w:type="dxa"/>
            <w:tcBorders>
              <w:top w:val="nil"/>
              <w:bottom w:val="nil"/>
              <w:right w:val="dashed" w:sz="4" w:space="0" w:color="A6A6A6" w:themeColor="background1" w:themeShade="A6"/>
            </w:tcBorders>
            <w:shd w:val="clear" w:color="auto" w:fill="FFFFFF" w:themeFill="background1"/>
            <w:tcMar>
              <w:top w:w="72" w:type="dxa"/>
              <w:left w:w="115" w:type="dxa"/>
              <w:bottom w:w="72" w:type="dxa"/>
              <w:right w:w="115" w:type="dxa"/>
            </w:tcMar>
          </w:tcPr>
          <w:p w14:paraId="476AD47F" w14:textId="77777777" w:rsidR="00F51F4C" w:rsidRPr="006F7EA6" w:rsidRDefault="00F51F4C" w:rsidP="0056247E">
            <w:pPr>
              <w:rPr>
                <w:rFonts w:ascii="Century Gothic" w:hAnsi="Century Gothic"/>
                <w:b/>
                <w:color w:val="404040" w:themeColor="text1" w:themeTint="BF"/>
                <w:sz w:val="20"/>
                <w:szCs w:val="20"/>
              </w:rPr>
            </w:pPr>
            <w:r w:rsidRPr="006F7EA6">
              <w:rPr>
                <w:rFonts w:ascii="Century Gothic" w:hAnsi="Century Gothic"/>
                <w:b/>
                <w:color w:val="404040" w:themeColor="text1" w:themeTint="BF"/>
                <w:sz w:val="20"/>
                <w:szCs w:val="20"/>
              </w:rPr>
              <w:t xml:space="preserve">Are these the right strategies?    </w:t>
            </w:r>
          </w:p>
          <w:p w14:paraId="6F871093" w14:textId="20D9217D" w:rsidR="00F51F4C" w:rsidRPr="00B40D2F" w:rsidRDefault="00F51F4C" w:rsidP="0056247E">
            <w:pPr>
              <w:rPr>
                <w:rFonts w:ascii="Century Gothic" w:hAnsi="Century Gothic"/>
                <w:b/>
                <w:color w:val="404040" w:themeColor="text1" w:themeTint="BF"/>
                <w:sz w:val="20"/>
                <w:szCs w:val="20"/>
              </w:rPr>
            </w:pPr>
            <w:r w:rsidRPr="006F7EA6">
              <w:rPr>
                <w:rFonts w:ascii="Century Gothic" w:hAnsi="Century Gothic" w:cs="Times New Roman"/>
                <w:b/>
                <w:bCs/>
                <w:color w:val="404040" w:themeColor="text1" w:themeTint="BF"/>
                <w:sz w:val="20"/>
                <w:szCs w:val="20"/>
              </w:rPr>
              <w:t xml:space="preserve">Is there something missing? </w:t>
            </w:r>
          </w:p>
        </w:tc>
        <w:tc>
          <w:tcPr>
            <w:tcW w:w="4680" w:type="dxa"/>
            <w:gridSpan w:val="2"/>
            <w:tcBorders>
              <w:top w:val="nil"/>
              <w:left w:val="dashed" w:sz="4" w:space="0" w:color="A6A6A6" w:themeColor="background1" w:themeShade="A6"/>
              <w:bottom w:val="nil"/>
            </w:tcBorders>
            <w:shd w:val="clear" w:color="auto" w:fill="FFFFFF" w:themeFill="background1"/>
          </w:tcPr>
          <w:p w14:paraId="4B9DEBBE" w14:textId="1C2F18A9" w:rsidR="00F51F4C" w:rsidRPr="00B40D2F" w:rsidRDefault="00F51F4C" w:rsidP="0056247E">
            <w:pPr>
              <w:rPr>
                <w:rFonts w:ascii="Century Gothic" w:hAnsi="Century Gothic" w:cs="Times New Roman"/>
                <w:b/>
                <w:bCs/>
                <w:color w:val="404040" w:themeColor="text1" w:themeTint="BF"/>
                <w:sz w:val="20"/>
                <w:szCs w:val="20"/>
              </w:rPr>
            </w:pPr>
            <w:r w:rsidRPr="006F7EA6">
              <w:rPr>
                <w:rFonts w:ascii="Century Gothic" w:hAnsi="Century Gothic" w:cs="Times New Roman"/>
                <w:b/>
                <w:bCs/>
                <w:color w:val="404040" w:themeColor="text1" w:themeTint="BF"/>
                <w:sz w:val="20"/>
                <w:szCs w:val="20"/>
              </w:rPr>
              <w:t xml:space="preserve">Are there </w:t>
            </w:r>
            <w:r w:rsidRPr="006F7EA6">
              <w:rPr>
                <w:rFonts w:ascii="Century Gothic" w:hAnsi="Century Gothic" w:cs="Times New Roman"/>
                <w:b/>
                <w:bCs/>
                <w:color w:val="404040" w:themeColor="text1" w:themeTint="BF"/>
                <w:sz w:val="20"/>
                <w:szCs w:val="20"/>
                <w:u w:val="single"/>
              </w:rPr>
              <w:t>other</w:t>
            </w:r>
            <w:r w:rsidRPr="006F7EA6">
              <w:rPr>
                <w:rFonts w:ascii="Century Gothic" w:hAnsi="Century Gothic" w:cs="Times New Roman"/>
                <w:b/>
                <w:bCs/>
                <w:color w:val="404040" w:themeColor="text1" w:themeTint="BF"/>
                <w:sz w:val="20"/>
                <w:szCs w:val="20"/>
              </w:rPr>
              <w:t xml:space="preserve"> complementary strategies driving this objective underway by you or other partners?</w:t>
            </w:r>
          </w:p>
        </w:tc>
        <w:tc>
          <w:tcPr>
            <w:tcW w:w="5760" w:type="dxa"/>
            <w:vMerge/>
            <w:shd w:val="clear" w:color="auto" w:fill="FFFFFF" w:themeFill="background1"/>
          </w:tcPr>
          <w:p w14:paraId="00DB4BAC" w14:textId="77777777" w:rsidR="00F51F4C" w:rsidRDefault="00F51F4C" w:rsidP="0056247E">
            <w:pPr>
              <w:rPr>
                <w:rFonts w:ascii="Century Gothic" w:hAnsi="Century Gothic" w:cs="Times New Roman"/>
                <w:b/>
                <w:bCs/>
                <w:color w:val="404040" w:themeColor="text1" w:themeTint="BF"/>
                <w:sz w:val="19"/>
                <w:szCs w:val="19"/>
              </w:rPr>
            </w:pPr>
          </w:p>
        </w:tc>
      </w:tr>
      <w:tr w:rsidR="00F51F4C" w:rsidRPr="00846901" w14:paraId="20001381" w14:textId="77777777" w:rsidTr="009C737F">
        <w:trPr>
          <w:trHeight w:val="3312"/>
        </w:trPr>
        <w:tc>
          <w:tcPr>
            <w:tcW w:w="4050" w:type="dxa"/>
            <w:tcBorders>
              <w:top w:val="nil"/>
              <w:right w:val="dashed" w:sz="4" w:space="0" w:color="A6A6A6" w:themeColor="background1" w:themeShade="A6"/>
            </w:tcBorders>
            <w:shd w:val="clear" w:color="auto" w:fill="FFFFFF" w:themeFill="background1"/>
            <w:tcMar>
              <w:top w:w="72" w:type="dxa"/>
              <w:left w:w="115" w:type="dxa"/>
              <w:bottom w:w="72" w:type="dxa"/>
              <w:right w:w="115" w:type="dxa"/>
            </w:tcMar>
          </w:tcPr>
          <w:p w14:paraId="416AA414" w14:textId="71225071" w:rsidR="00F51F4C" w:rsidRPr="00B40D2F" w:rsidRDefault="00F51F4C" w:rsidP="0056247E">
            <w:pPr>
              <w:rPr>
                <w:rFonts w:ascii="Century Gothic" w:hAnsi="Century Gothic"/>
                <w:bCs/>
                <w:color w:val="000000" w:themeColor="text1"/>
                <w:sz w:val="20"/>
                <w:szCs w:val="20"/>
              </w:rPr>
            </w:pPr>
          </w:p>
        </w:tc>
        <w:tc>
          <w:tcPr>
            <w:tcW w:w="4680" w:type="dxa"/>
            <w:gridSpan w:val="2"/>
            <w:tcBorders>
              <w:top w:val="nil"/>
              <w:left w:val="dashed" w:sz="4" w:space="0" w:color="A6A6A6" w:themeColor="background1" w:themeShade="A6"/>
            </w:tcBorders>
            <w:shd w:val="clear" w:color="auto" w:fill="FFFFFF" w:themeFill="background1"/>
          </w:tcPr>
          <w:p w14:paraId="33255E6B" w14:textId="45963A43" w:rsidR="00F51F4C" w:rsidRPr="00B40D2F" w:rsidRDefault="00F51F4C" w:rsidP="0056247E">
            <w:pPr>
              <w:rPr>
                <w:rFonts w:ascii="Century Gothic" w:hAnsi="Century Gothic" w:cs="Times New Roman"/>
                <w:color w:val="404040" w:themeColor="text1" w:themeTint="BF"/>
                <w:sz w:val="20"/>
                <w:szCs w:val="20"/>
              </w:rPr>
            </w:pPr>
          </w:p>
        </w:tc>
        <w:tc>
          <w:tcPr>
            <w:tcW w:w="5760" w:type="dxa"/>
            <w:vMerge/>
            <w:shd w:val="clear" w:color="auto" w:fill="FFFFFF" w:themeFill="background1"/>
          </w:tcPr>
          <w:p w14:paraId="3BA40FD4" w14:textId="77777777" w:rsidR="00F51F4C" w:rsidRDefault="00F51F4C" w:rsidP="0056247E">
            <w:pPr>
              <w:rPr>
                <w:rFonts w:ascii="Century Gothic" w:hAnsi="Century Gothic" w:cs="Times New Roman"/>
                <w:b/>
                <w:bCs/>
                <w:color w:val="404040" w:themeColor="text1" w:themeTint="BF"/>
                <w:sz w:val="19"/>
                <w:szCs w:val="19"/>
              </w:rPr>
            </w:pPr>
          </w:p>
        </w:tc>
      </w:tr>
      <w:tr w:rsidR="006F7EA6" w:rsidRPr="00846901" w14:paraId="23B091DF" w14:textId="77777777" w:rsidTr="001B78ED">
        <w:trPr>
          <w:trHeight w:val="323"/>
        </w:trPr>
        <w:tc>
          <w:tcPr>
            <w:tcW w:w="8730" w:type="dxa"/>
            <w:gridSpan w:val="3"/>
            <w:shd w:val="clear" w:color="auto" w:fill="FFEFC1"/>
            <w:tcMar>
              <w:top w:w="72" w:type="dxa"/>
              <w:left w:w="115" w:type="dxa"/>
              <w:bottom w:w="72" w:type="dxa"/>
              <w:right w:w="115" w:type="dxa"/>
            </w:tcMar>
            <w:vAlign w:val="center"/>
          </w:tcPr>
          <w:p w14:paraId="5F7C4E95" w14:textId="086EE7B4" w:rsidR="006F7EA6" w:rsidRPr="00261A47" w:rsidRDefault="00B52BF9" w:rsidP="00A8485C">
            <w:pPr>
              <w:spacing w:line="259" w:lineRule="auto"/>
              <w:rPr>
                <w:rFonts w:ascii="Century Gothic" w:hAnsi="Century Gothic" w:cs="Times New Roman"/>
                <w:b/>
                <w:color w:val="595959"/>
                <w:sz w:val="20"/>
                <w:szCs w:val="20"/>
              </w:rPr>
            </w:pPr>
            <w:r>
              <w:rPr>
                <w:rFonts w:ascii="Century Gothic" w:hAnsi="Century Gothic" w:cs="Calibri"/>
                <w:b/>
                <w:color w:val="0070C0"/>
                <w:sz w:val="20"/>
                <w:szCs w:val="20"/>
              </w:rPr>
              <w:lastRenderedPageBreak/>
              <w:t>Priority 4</w:t>
            </w:r>
            <w:r w:rsidRPr="00680F0C">
              <w:rPr>
                <w:rFonts w:ascii="Century Gothic" w:hAnsi="Century Gothic" w:cs="Calibri"/>
                <w:b/>
                <w:color w:val="0070C0"/>
                <w:sz w:val="20"/>
                <w:szCs w:val="20"/>
              </w:rPr>
              <w:t xml:space="preserve">: </w:t>
            </w:r>
            <w:r w:rsidRPr="00B52BF9">
              <w:rPr>
                <w:rFonts w:ascii="Century Gothic" w:hAnsi="Century Gothic" w:cs="Calibri"/>
                <w:b/>
                <w:color w:val="0070C0"/>
                <w:sz w:val="20"/>
                <w:szCs w:val="20"/>
              </w:rPr>
              <w:t xml:space="preserve">Adolescents and young adults have access to and utilize integrated, holistic, patient-centered care to support physical, social, and emotional health.   </w:t>
            </w:r>
          </w:p>
        </w:tc>
        <w:tc>
          <w:tcPr>
            <w:tcW w:w="5760" w:type="dxa"/>
            <w:tcBorders>
              <w:bottom w:val="single" w:sz="4" w:space="0" w:color="BFBFBF" w:themeColor="background1" w:themeShade="BF"/>
            </w:tcBorders>
            <w:shd w:val="clear" w:color="auto" w:fill="FFFFFF" w:themeFill="background1"/>
          </w:tcPr>
          <w:p w14:paraId="3EDF9DAB" w14:textId="77777777" w:rsidR="006F7EA6" w:rsidRPr="00680F0C" w:rsidRDefault="006F7EA6" w:rsidP="00A8485C">
            <w:pPr>
              <w:rPr>
                <w:rFonts w:ascii="Century Gothic" w:hAnsi="Century Gothic" w:cs="Calibri"/>
                <w:b/>
                <w:color w:val="0070C0"/>
                <w:sz w:val="20"/>
                <w:szCs w:val="20"/>
              </w:rPr>
            </w:pPr>
            <w:r w:rsidRPr="006F7EA6">
              <w:rPr>
                <w:rFonts w:ascii="Century Gothic" w:hAnsi="Century Gothic" w:cs="Times New Roman"/>
                <w:b/>
                <w:bCs/>
                <w:color w:val="404040" w:themeColor="text1" w:themeTint="BF"/>
                <w:sz w:val="20"/>
                <w:szCs w:val="20"/>
              </w:rPr>
              <w:t>Alignment opportunities: What work is already contributing to this objective and its strategies?</w:t>
            </w:r>
            <w:r w:rsidRPr="006F7EA6">
              <w:rPr>
                <w:rFonts w:ascii="Century Gothic" w:hAnsi="Century Gothic" w:cs="Calibri"/>
                <w:b/>
                <w:color w:val="0070C0"/>
              </w:rPr>
              <w:t xml:space="preserve"> </w:t>
            </w:r>
          </w:p>
        </w:tc>
      </w:tr>
      <w:tr w:rsidR="00B40D2F" w:rsidRPr="00846901" w14:paraId="780452C1" w14:textId="77777777" w:rsidTr="006F7EA6">
        <w:trPr>
          <w:trHeight w:val="20"/>
        </w:trPr>
        <w:tc>
          <w:tcPr>
            <w:tcW w:w="8730" w:type="dxa"/>
            <w:gridSpan w:val="3"/>
            <w:tcBorders>
              <w:bottom w:val="single" w:sz="4" w:space="0" w:color="A6A6A6" w:themeColor="background1" w:themeShade="A6"/>
            </w:tcBorders>
            <w:shd w:val="clear" w:color="auto" w:fill="FFEFC1"/>
            <w:tcMar>
              <w:top w:w="72" w:type="dxa"/>
              <w:left w:w="115" w:type="dxa"/>
              <w:bottom w:w="72" w:type="dxa"/>
              <w:right w:w="115" w:type="dxa"/>
            </w:tcMar>
            <w:vAlign w:val="center"/>
          </w:tcPr>
          <w:p w14:paraId="47D8EF4E" w14:textId="497B43F3" w:rsidR="00B40D2F" w:rsidRPr="001F09A3" w:rsidRDefault="0058296F" w:rsidP="00A8485C">
            <w:pPr>
              <w:spacing w:line="259" w:lineRule="auto"/>
              <w:rPr>
                <w:rStyle w:val="Strong"/>
                <w:rFonts w:ascii="Century Gothic" w:hAnsi="Century Gothic" w:cs="Times New Roman"/>
                <w:b w:val="0"/>
                <w:bCs w:val="0"/>
                <w:sz w:val="20"/>
                <w:szCs w:val="20"/>
              </w:rPr>
            </w:pPr>
            <w:r>
              <w:rPr>
                <w:rFonts w:ascii="Century Gothic" w:hAnsi="Century Gothic" w:cs="Times New Roman"/>
                <w:b/>
                <w:color w:val="595959"/>
                <w:sz w:val="20"/>
                <w:szCs w:val="20"/>
              </w:rPr>
              <w:t>Objec</w:t>
            </w:r>
            <w:r w:rsidR="00B52BF9">
              <w:rPr>
                <w:rFonts w:ascii="Century Gothic" w:hAnsi="Century Gothic" w:cs="Times New Roman"/>
                <w:b/>
                <w:color w:val="595959"/>
                <w:sz w:val="20"/>
                <w:szCs w:val="20"/>
              </w:rPr>
              <w:t>tive 4</w:t>
            </w:r>
            <w:r w:rsidR="00B40D2F" w:rsidRPr="00261A47">
              <w:rPr>
                <w:rFonts w:ascii="Century Gothic" w:hAnsi="Century Gothic" w:cs="Times New Roman"/>
                <w:b/>
                <w:color w:val="595959"/>
                <w:sz w:val="20"/>
                <w:szCs w:val="20"/>
              </w:rPr>
              <w:t>.</w:t>
            </w:r>
            <w:r w:rsidR="00B40D2F">
              <w:rPr>
                <w:rFonts w:ascii="Century Gothic" w:hAnsi="Century Gothic" w:cs="Times New Roman"/>
                <w:b/>
                <w:color w:val="595959"/>
                <w:sz w:val="20"/>
                <w:szCs w:val="20"/>
              </w:rPr>
              <w:t>2</w:t>
            </w:r>
            <w:r w:rsidR="00B40D2F" w:rsidRPr="00261A47">
              <w:rPr>
                <w:rFonts w:ascii="Century Gothic" w:hAnsi="Century Gothic" w:cs="Times New Roman"/>
                <w:b/>
                <w:color w:val="595959"/>
                <w:sz w:val="20"/>
                <w:szCs w:val="20"/>
              </w:rPr>
              <w:t xml:space="preserve">: </w:t>
            </w:r>
            <w:r w:rsidR="00B52BF9" w:rsidRPr="00B52BF9">
              <w:rPr>
                <w:rFonts w:ascii="Century Gothic" w:hAnsi="Century Gothic" w:cs="Times New Roman"/>
                <w:b/>
                <w:bCs/>
                <w:sz w:val="20"/>
                <w:szCs w:val="20"/>
              </w:rPr>
              <w:t>Increase the proportion of adolescents and young adults that have knowledge of and access to quality health and positive lifestyle information, prevention resources, intervention services, and supports from peers and caring adults by 10% by 2025.</w:t>
            </w:r>
          </w:p>
        </w:tc>
        <w:tc>
          <w:tcPr>
            <w:tcW w:w="5760" w:type="dxa"/>
            <w:vMerge w:val="restart"/>
            <w:tcBorders>
              <w:top w:val="single" w:sz="4" w:space="0" w:color="BFBFBF" w:themeColor="background1" w:themeShade="BF"/>
            </w:tcBorders>
            <w:shd w:val="clear" w:color="auto" w:fill="FFFFFF" w:themeFill="background1"/>
          </w:tcPr>
          <w:p w14:paraId="68614E43" w14:textId="475E457C" w:rsidR="00B40D2F" w:rsidRPr="00B40D2F" w:rsidRDefault="00B40D2F" w:rsidP="00A8485C">
            <w:pPr>
              <w:rPr>
                <w:rFonts w:ascii="Century Gothic" w:hAnsi="Century Gothic" w:cs="Times New Roman"/>
                <w:bCs/>
                <w:color w:val="000000" w:themeColor="text1"/>
                <w:sz w:val="20"/>
                <w:szCs w:val="20"/>
              </w:rPr>
            </w:pPr>
          </w:p>
        </w:tc>
      </w:tr>
      <w:tr w:rsidR="00B52BF9" w:rsidRPr="00846901" w14:paraId="516CD0BF" w14:textId="77777777" w:rsidTr="009D4637">
        <w:trPr>
          <w:trHeight w:val="20"/>
        </w:trPr>
        <w:tc>
          <w:tcPr>
            <w:tcW w:w="8730" w:type="dxa"/>
            <w:gridSpan w:val="3"/>
            <w:shd w:val="clear" w:color="auto" w:fill="F2F2F2" w:themeFill="background1" w:themeFillShade="F2"/>
            <w:tcMar>
              <w:top w:w="72" w:type="dxa"/>
              <w:left w:w="115" w:type="dxa"/>
              <w:bottom w:w="72" w:type="dxa"/>
              <w:right w:w="115" w:type="dxa"/>
            </w:tcMar>
          </w:tcPr>
          <w:p w14:paraId="58E79DF6" w14:textId="415B3A14" w:rsidR="009C737F" w:rsidRPr="009C737F" w:rsidRDefault="00B52BF9" w:rsidP="006F7EA6">
            <w:pPr>
              <w:spacing w:line="259" w:lineRule="auto"/>
              <w:rPr>
                <w:rFonts w:ascii="Century Gothic" w:hAnsi="Century Gothic" w:cs="Times New Roman"/>
                <w:sz w:val="19"/>
                <w:szCs w:val="19"/>
              </w:rPr>
            </w:pPr>
            <w:r w:rsidRPr="009C737F">
              <w:rPr>
                <w:rFonts w:ascii="Century Gothic" w:hAnsi="Century Gothic" w:cs="Times New Roman"/>
                <w:sz w:val="19"/>
                <w:szCs w:val="19"/>
              </w:rPr>
              <w:t xml:space="preserve">4.2.1 Partner with adolescents and young adults to identify, develop, and disseminate standardized guidance and educational materials focused on empowerment and health promotion (e.g., healthy living and eating, physical activity, mental health, substance use, social media, healthy relationships). </w:t>
            </w:r>
          </w:p>
        </w:tc>
        <w:tc>
          <w:tcPr>
            <w:tcW w:w="5760" w:type="dxa"/>
            <w:vMerge/>
            <w:shd w:val="clear" w:color="auto" w:fill="FFFFFF" w:themeFill="background1"/>
          </w:tcPr>
          <w:p w14:paraId="48A3DD47" w14:textId="77777777" w:rsidR="00B52BF9" w:rsidRPr="00610D24" w:rsidRDefault="00B52BF9" w:rsidP="006F7EA6">
            <w:pPr>
              <w:rPr>
                <w:rFonts w:ascii="Century Gothic" w:hAnsi="Century Gothic" w:cs="Times New Roman"/>
                <w:sz w:val="19"/>
                <w:szCs w:val="19"/>
              </w:rPr>
            </w:pPr>
          </w:p>
        </w:tc>
      </w:tr>
      <w:tr w:rsidR="00B52BF9" w:rsidRPr="00846901" w14:paraId="753FF822" w14:textId="77777777" w:rsidTr="006F7EA6">
        <w:trPr>
          <w:trHeight w:val="20"/>
        </w:trPr>
        <w:tc>
          <w:tcPr>
            <w:tcW w:w="8730" w:type="dxa"/>
            <w:gridSpan w:val="3"/>
            <w:shd w:val="clear" w:color="auto" w:fill="F2F2F2" w:themeFill="background1" w:themeFillShade="F2"/>
            <w:tcMar>
              <w:top w:w="72" w:type="dxa"/>
              <w:left w:w="115" w:type="dxa"/>
              <w:bottom w:w="72" w:type="dxa"/>
              <w:right w:w="115" w:type="dxa"/>
            </w:tcMar>
          </w:tcPr>
          <w:p w14:paraId="56911510" w14:textId="1AB87CDC" w:rsidR="009C737F" w:rsidRPr="00F51F4C" w:rsidRDefault="00B52BF9" w:rsidP="00F51F4C">
            <w:pPr>
              <w:rPr>
                <w:rFonts w:ascii="Century Gothic" w:hAnsi="Century Gothic"/>
                <w:sz w:val="19"/>
                <w:szCs w:val="19"/>
              </w:rPr>
            </w:pPr>
            <w:r w:rsidRPr="009C737F">
              <w:rPr>
                <w:rFonts w:ascii="Century Gothic" w:hAnsi="Century Gothic" w:cs="Times New Roman"/>
                <w:sz w:val="19"/>
                <w:szCs w:val="19"/>
              </w:rPr>
              <w:t xml:space="preserve">4.2.2 </w:t>
            </w:r>
            <w:r w:rsidR="00F51F4C" w:rsidRPr="00F51F4C">
              <w:rPr>
                <w:rFonts w:ascii="Century Gothic" w:hAnsi="Century Gothic"/>
                <w:sz w:val="19"/>
                <w:szCs w:val="19"/>
              </w:rPr>
              <w:t xml:space="preserve">Increase awareness of adolescents and young adults about services and programs available to them in their community that are including and accessible to them through 2-1-1 and 1-800-CHILDREN resources and disseminate/share with youth-serving organizations and partners. </w:t>
            </w:r>
          </w:p>
        </w:tc>
        <w:tc>
          <w:tcPr>
            <w:tcW w:w="5760" w:type="dxa"/>
            <w:vMerge/>
            <w:shd w:val="clear" w:color="auto" w:fill="FFFFFF" w:themeFill="background1"/>
          </w:tcPr>
          <w:p w14:paraId="16E1F350" w14:textId="77777777" w:rsidR="00B52BF9" w:rsidRPr="00610D24" w:rsidRDefault="00B52BF9" w:rsidP="006F7EA6">
            <w:pPr>
              <w:rPr>
                <w:rFonts w:ascii="Century Gothic" w:hAnsi="Century Gothic" w:cs="Times New Roman"/>
                <w:sz w:val="19"/>
                <w:szCs w:val="19"/>
              </w:rPr>
            </w:pPr>
          </w:p>
        </w:tc>
      </w:tr>
      <w:tr w:rsidR="00B52BF9" w:rsidRPr="00846901" w14:paraId="32F722A9" w14:textId="77777777" w:rsidTr="006F7EA6">
        <w:trPr>
          <w:trHeight w:val="20"/>
        </w:trPr>
        <w:tc>
          <w:tcPr>
            <w:tcW w:w="8730" w:type="dxa"/>
            <w:gridSpan w:val="3"/>
            <w:shd w:val="clear" w:color="auto" w:fill="F2F2F2" w:themeFill="background1" w:themeFillShade="F2"/>
            <w:tcMar>
              <w:top w:w="72" w:type="dxa"/>
              <w:left w:w="115" w:type="dxa"/>
              <w:bottom w:w="72" w:type="dxa"/>
              <w:right w:w="115" w:type="dxa"/>
            </w:tcMar>
          </w:tcPr>
          <w:p w14:paraId="321F39C5" w14:textId="39180E3E" w:rsidR="009C737F" w:rsidRPr="009C737F" w:rsidRDefault="00B52BF9" w:rsidP="006F7EA6">
            <w:pPr>
              <w:spacing w:line="259" w:lineRule="auto"/>
              <w:rPr>
                <w:rFonts w:ascii="Century Gothic" w:hAnsi="Century Gothic" w:cs="Times New Roman"/>
                <w:sz w:val="19"/>
                <w:szCs w:val="19"/>
              </w:rPr>
            </w:pPr>
            <w:r w:rsidRPr="009C737F">
              <w:rPr>
                <w:rFonts w:ascii="Century Gothic" w:hAnsi="Century Gothic" w:cs="Times New Roman"/>
                <w:sz w:val="19"/>
                <w:szCs w:val="19"/>
              </w:rPr>
              <w:t xml:space="preserve">4.2.3 Distribute </w:t>
            </w:r>
            <w:hyperlink r:id="rId9" w:history="1">
              <w:r w:rsidRPr="009C737F">
                <w:rPr>
                  <w:rStyle w:val="Hyperlink"/>
                  <w:rFonts w:ascii="Century Gothic" w:hAnsi="Century Gothic" w:cs="Times New Roman"/>
                  <w:i/>
                  <w:iCs/>
                  <w:sz w:val="19"/>
                  <w:szCs w:val="19"/>
                </w:rPr>
                <w:t>The Future is Now THINK BIG – Preparing for Transition Planning</w:t>
              </w:r>
            </w:hyperlink>
            <w:r w:rsidRPr="009C737F">
              <w:rPr>
                <w:rFonts w:ascii="Century Gothic" w:hAnsi="Century Gothic" w:cs="Times New Roman"/>
                <w:sz w:val="19"/>
                <w:szCs w:val="19"/>
              </w:rPr>
              <w:t xml:space="preserve"> workbooks to schools for distribution during enrollment, orientation, and/or other appropriate events. </w:t>
            </w:r>
          </w:p>
        </w:tc>
        <w:tc>
          <w:tcPr>
            <w:tcW w:w="5760" w:type="dxa"/>
            <w:vMerge/>
            <w:shd w:val="clear" w:color="auto" w:fill="FFFFFF" w:themeFill="background1"/>
          </w:tcPr>
          <w:p w14:paraId="72F8197F" w14:textId="77777777" w:rsidR="00B52BF9" w:rsidRPr="00610D24" w:rsidRDefault="00B52BF9" w:rsidP="006F7EA6">
            <w:pPr>
              <w:rPr>
                <w:rFonts w:ascii="Century Gothic" w:hAnsi="Century Gothic" w:cs="Times New Roman"/>
                <w:sz w:val="19"/>
                <w:szCs w:val="19"/>
              </w:rPr>
            </w:pPr>
          </w:p>
        </w:tc>
      </w:tr>
      <w:tr w:rsidR="00B52BF9" w:rsidRPr="00846901" w14:paraId="63EF9D1F" w14:textId="77777777" w:rsidTr="006F7EA6">
        <w:trPr>
          <w:trHeight w:val="20"/>
        </w:trPr>
        <w:tc>
          <w:tcPr>
            <w:tcW w:w="8730" w:type="dxa"/>
            <w:gridSpan w:val="3"/>
            <w:shd w:val="clear" w:color="auto" w:fill="F2F2F2" w:themeFill="background1" w:themeFillShade="F2"/>
            <w:tcMar>
              <w:top w:w="72" w:type="dxa"/>
              <w:left w:w="115" w:type="dxa"/>
              <w:bottom w:w="72" w:type="dxa"/>
              <w:right w:w="115" w:type="dxa"/>
            </w:tcMar>
          </w:tcPr>
          <w:p w14:paraId="53A92E06" w14:textId="00F1034B" w:rsidR="009C737F" w:rsidRPr="009C737F" w:rsidRDefault="00B52BF9" w:rsidP="006F7EA6">
            <w:pPr>
              <w:rPr>
                <w:rFonts w:ascii="Century Gothic" w:hAnsi="Century Gothic" w:cs="Times New Roman"/>
                <w:sz w:val="19"/>
                <w:szCs w:val="19"/>
              </w:rPr>
            </w:pPr>
            <w:r w:rsidRPr="009C737F">
              <w:rPr>
                <w:rFonts w:ascii="Century Gothic" w:hAnsi="Century Gothic" w:cs="Times New Roman"/>
                <w:sz w:val="19"/>
                <w:szCs w:val="19"/>
              </w:rPr>
              <w:t xml:space="preserve">4.2.4 Partner with prevention initiatives to provide events/programs and develop community-based education classes, designed with adolescent and young adult input, to reduce risky behaviors and support youth in gaining important skills necessary for transition to adulthood (e.g., budgeting, independent living skills, furthering education, gaining employment, stress management, healthy relationships). </w:t>
            </w:r>
          </w:p>
        </w:tc>
        <w:tc>
          <w:tcPr>
            <w:tcW w:w="5760" w:type="dxa"/>
            <w:vMerge/>
            <w:shd w:val="clear" w:color="auto" w:fill="FFFFFF" w:themeFill="background1"/>
          </w:tcPr>
          <w:p w14:paraId="1C5780A9" w14:textId="77777777" w:rsidR="00B52BF9" w:rsidRPr="00610D24" w:rsidRDefault="00B52BF9" w:rsidP="006F7EA6">
            <w:pPr>
              <w:rPr>
                <w:rFonts w:ascii="Century Gothic" w:hAnsi="Century Gothic" w:cs="Times New Roman"/>
                <w:sz w:val="19"/>
                <w:szCs w:val="19"/>
              </w:rPr>
            </w:pPr>
          </w:p>
        </w:tc>
      </w:tr>
      <w:tr w:rsidR="00B52BF9" w:rsidRPr="00846901" w14:paraId="5EE6EBC8" w14:textId="77777777" w:rsidTr="006F7EA6">
        <w:trPr>
          <w:trHeight w:val="20"/>
        </w:trPr>
        <w:tc>
          <w:tcPr>
            <w:tcW w:w="8730" w:type="dxa"/>
            <w:gridSpan w:val="3"/>
            <w:tcBorders>
              <w:bottom w:val="nil"/>
            </w:tcBorders>
            <w:shd w:val="clear" w:color="auto" w:fill="FFFFFF" w:themeFill="background1"/>
            <w:tcMar>
              <w:top w:w="72" w:type="dxa"/>
              <w:left w:w="115" w:type="dxa"/>
              <w:bottom w:w="0" w:type="dxa"/>
              <w:right w:w="115" w:type="dxa"/>
            </w:tcMar>
            <w:vAlign w:val="center"/>
          </w:tcPr>
          <w:p w14:paraId="1DD89E7D" w14:textId="77777777" w:rsidR="00B52BF9" w:rsidRPr="006F7EA6" w:rsidRDefault="00B52BF9" w:rsidP="00A8485C">
            <w:pPr>
              <w:rPr>
                <w:rFonts w:ascii="Century Gothic" w:hAnsi="Century Gothic"/>
                <w:b/>
                <w:i/>
                <w:iCs/>
                <w:color w:val="404040" w:themeColor="text1" w:themeTint="BF"/>
                <w:sz w:val="20"/>
                <w:szCs w:val="20"/>
              </w:rPr>
            </w:pPr>
            <w:r w:rsidRPr="006F7EA6">
              <w:rPr>
                <w:rFonts w:ascii="Century Gothic" w:hAnsi="Century Gothic"/>
                <w:b/>
                <w:i/>
                <w:iCs/>
                <w:color w:val="404040" w:themeColor="text1" w:themeTint="BF"/>
                <w:sz w:val="20"/>
                <w:szCs w:val="20"/>
              </w:rPr>
              <w:t>Considering the above objective and strategies…</w:t>
            </w:r>
          </w:p>
        </w:tc>
        <w:tc>
          <w:tcPr>
            <w:tcW w:w="5760" w:type="dxa"/>
            <w:vMerge/>
            <w:shd w:val="clear" w:color="auto" w:fill="FFFFFF" w:themeFill="background1"/>
          </w:tcPr>
          <w:p w14:paraId="1A44DD35" w14:textId="77777777" w:rsidR="00B52BF9" w:rsidRPr="0056247E" w:rsidRDefault="00B52BF9" w:rsidP="00A8485C">
            <w:pPr>
              <w:rPr>
                <w:rFonts w:ascii="Century Gothic" w:hAnsi="Century Gothic"/>
                <w:b/>
                <w:i/>
                <w:iCs/>
                <w:color w:val="404040" w:themeColor="text1" w:themeTint="BF"/>
                <w:sz w:val="20"/>
                <w:szCs w:val="20"/>
              </w:rPr>
            </w:pPr>
          </w:p>
        </w:tc>
      </w:tr>
      <w:tr w:rsidR="00B52BF9" w:rsidRPr="00846901" w14:paraId="0EA4A131" w14:textId="77777777" w:rsidTr="00B40D2F">
        <w:trPr>
          <w:trHeight w:val="819"/>
        </w:trPr>
        <w:tc>
          <w:tcPr>
            <w:tcW w:w="4050" w:type="dxa"/>
            <w:tcBorders>
              <w:top w:val="nil"/>
              <w:bottom w:val="nil"/>
              <w:right w:val="dashed" w:sz="4" w:space="0" w:color="A6A6A6" w:themeColor="background1" w:themeShade="A6"/>
            </w:tcBorders>
            <w:shd w:val="clear" w:color="auto" w:fill="FFFFFF" w:themeFill="background1"/>
            <w:tcMar>
              <w:top w:w="72" w:type="dxa"/>
              <w:left w:w="115" w:type="dxa"/>
              <w:bottom w:w="72" w:type="dxa"/>
              <w:right w:w="115" w:type="dxa"/>
            </w:tcMar>
          </w:tcPr>
          <w:p w14:paraId="5BF033F7" w14:textId="77777777" w:rsidR="00B52BF9" w:rsidRPr="006F7EA6" w:rsidRDefault="00B52BF9" w:rsidP="00A8485C">
            <w:pPr>
              <w:rPr>
                <w:rFonts w:ascii="Century Gothic" w:hAnsi="Century Gothic"/>
                <w:b/>
                <w:color w:val="404040" w:themeColor="text1" w:themeTint="BF"/>
                <w:sz w:val="20"/>
                <w:szCs w:val="20"/>
              </w:rPr>
            </w:pPr>
            <w:r w:rsidRPr="006F7EA6">
              <w:rPr>
                <w:rFonts w:ascii="Century Gothic" w:hAnsi="Century Gothic"/>
                <w:b/>
                <w:color w:val="404040" w:themeColor="text1" w:themeTint="BF"/>
                <w:sz w:val="20"/>
                <w:szCs w:val="20"/>
              </w:rPr>
              <w:t xml:space="preserve">Are these the right strategies?    </w:t>
            </w:r>
          </w:p>
          <w:p w14:paraId="750CC1C5" w14:textId="081C4E9C" w:rsidR="00B52BF9" w:rsidRPr="00B40D2F" w:rsidRDefault="00B52BF9" w:rsidP="00A8485C">
            <w:pPr>
              <w:rPr>
                <w:rFonts w:ascii="Century Gothic" w:hAnsi="Century Gothic"/>
                <w:b/>
                <w:color w:val="404040" w:themeColor="text1" w:themeTint="BF"/>
                <w:sz w:val="20"/>
                <w:szCs w:val="20"/>
              </w:rPr>
            </w:pPr>
            <w:r w:rsidRPr="006F7EA6">
              <w:rPr>
                <w:rFonts w:ascii="Century Gothic" w:hAnsi="Century Gothic" w:cs="Times New Roman"/>
                <w:b/>
                <w:bCs/>
                <w:color w:val="404040" w:themeColor="text1" w:themeTint="BF"/>
                <w:sz w:val="20"/>
                <w:szCs w:val="20"/>
              </w:rPr>
              <w:t xml:space="preserve">Is there something missing? </w:t>
            </w:r>
          </w:p>
          <w:p w14:paraId="057293A3" w14:textId="79DE7674" w:rsidR="00B52BF9" w:rsidRPr="0072590F" w:rsidRDefault="00B52BF9" w:rsidP="00A8485C">
            <w:pPr>
              <w:rPr>
                <w:rFonts w:ascii="Century Gothic" w:hAnsi="Century Gothic" w:cs="Times New Roman"/>
                <w:iCs/>
                <w:color w:val="404040" w:themeColor="text1" w:themeTint="BF"/>
                <w:sz w:val="20"/>
                <w:szCs w:val="20"/>
              </w:rPr>
            </w:pPr>
          </w:p>
        </w:tc>
        <w:tc>
          <w:tcPr>
            <w:tcW w:w="4680" w:type="dxa"/>
            <w:gridSpan w:val="2"/>
            <w:tcBorders>
              <w:top w:val="nil"/>
              <w:left w:val="dashed" w:sz="4" w:space="0" w:color="A6A6A6" w:themeColor="background1" w:themeShade="A6"/>
              <w:bottom w:val="nil"/>
            </w:tcBorders>
            <w:shd w:val="clear" w:color="auto" w:fill="FFFFFF" w:themeFill="background1"/>
          </w:tcPr>
          <w:p w14:paraId="2DEAD432" w14:textId="703DA628" w:rsidR="00B52BF9" w:rsidRPr="00B40D2F" w:rsidRDefault="00B52BF9" w:rsidP="00A8485C">
            <w:pPr>
              <w:rPr>
                <w:rFonts w:ascii="Century Gothic" w:hAnsi="Century Gothic" w:cs="Times New Roman"/>
                <w:b/>
                <w:bCs/>
                <w:color w:val="404040" w:themeColor="text1" w:themeTint="BF"/>
                <w:sz w:val="20"/>
                <w:szCs w:val="20"/>
              </w:rPr>
            </w:pPr>
            <w:r w:rsidRPr="006F7EA6">
              <w:rPr>
                <w:rFonts w:ascii="Century Gothic" w:hAnsi="Century Gothic" w:cs="Times New Roman"/>
                <w:b/>
                <w:bCs/>
                <w:color w:val="404040" w:themeColor="text1" w:themeTint="BF"/>
                <w:sz w:val="20"/>
                <w:szCs w:val="20"/>
              </w:rPr>
              <w:t xml:space="preserve">Are there </w:t>
            </w:r>
            <w:r w:rsidRPr="006F7EA6">
              <w:rPr>
                <w:rFonts w:ascii="Century Gothic" w:hAnsi="Century Gothic" w:cs="Times New Roman"/>
                <w:b/>
                <w:bCs/>
                <w:color w:val="404040" w:themeColor="text1" w:themeTint="BF"/>
                <w:sz w:val="20"/>
                <w:szCs w:val="20"/>
                <w:u w:val="single"/>
              </w:rPr>
              <w:t>other</w:t>
            </w:r>
            <w:r w:rsidRPr="006F7EA6">
              <w:rPr>
                <w:rFonts w:ascii="Century Gothic" w:hAnsi="Century Gothic" w:cs="Times New Roman"/>
                <w:b/>
                <w:bCs/>
                <w:color w:val="404040" w:themeColor="text1" w:themeTint="BF"/>
                <w:sz w:val="20"/>
                <w:szCs w:val="20"/>
              </w:rPr>
              <w:t xml:space="preserve"> complementary strategies driving this objective underway by you or other partners?</w:t>
            </w:r>
          </w:p>
        </w:tc>
        <w:tc>
          <w:tcPr>
            <w:tcW w:w="5760" w:type="dxa"/>
            <w:vMerge/>
            <w:shd w:val="clear" w:color="auto" w:fill="FFFFFF" w:themeFill="background1"/>
          </w:tcPr>
          <w:p w14:paraId="24DB5DA7" w14:textId="77777777" w:rsidR="00B52BF9" w:rsidRDefault="00B52BF9" w:rsidP="00A8485C">
            <w:pPr>
              <w:rPr>
                <w:rFonts w:ascii="Century Gothic" w:hAnsi="Century Gothic" w:cs="Times New Roman"/>
                <w:b/>
                <w:bCs/>
                <w:color w:val="404040" w:themeColor="text1" w:themeTint="BF"/>
                <w:sz w:val="19"/>
                <w:szCs w:val="19"/>
              </w:rPr>
            </w:pPr>
          </w:p>
        </w:tc>
      </w:tr>
      <w:tr w:rsidR="00B52BF9" w:rsidRPr="00846901" w14:paraId="5AF631E6" w14:textId="77777777" w:rsidTr="009C737F">
        <w:trPr>
          <w:trHeight w:val="2880"/>
        </w:trPr>
        <w:tc>
          <w:tcPr>
            <w:tcW w:w="4050" w:type="dxa"/>
            <w:tcBorders>
              <w:top w:val="nil"/>
              <w:right w:val="dashed" w:sz="4" w:space="0" w:color="A6A6A6" w:themeColor="background1" w:themeShade="A6"/>
            </w:tcBorders>
            <w:shd w:val="clear" w:color="auto" w:fill="FFFFFF" w:themeFill="background1"/>
            <w:tcMar>
              <w:top w:w="72" w:type="dxa"/>
              <w:left w:w="115" w:type="dxa"/>
              <w:bottom w:w="72" w:type="dxa"/>
              <w:right w:w="115" w:type="dxa"/>
            </w:tcMar>
          </w:tcPr>
          <w:p w14:paraId="62CFC953" w14:textId="77777777" w:rsidR="00B52BF9" w:rsidRPr="00B40D2F" w:rsidRDefault="00B52BF9" w:rsidP="00A8485C">
            <w:pPr>
              <w:rPr>
                <w:rFonts w:ascii="Century Gothic" w:hAnsi="Century Gothic"/>
                <w:bCs/>
                <w:color w:val="000000" w:themeColor="text1"/>
                <w:sz w:val="20"/>
                <w:szCs w:val="20"/>
              </w:rPr>
            </w:pPr>
          </w:p>
        </w:tc>
        <w:tc>
          <w:tcPr>
            <w:tcW w:w="4680" w:type="dxa"/>
            <w:gridSpan w:val="2"/>
            <w:tcBorders>
              <w:top w:val="nil"/>
              <w:left w:val="dashed" w:sz="4" w:space="0" w:color="A6A6A6" w:themeColor="background1" w:themeShade="A6"/>
            </w:tcBorders>
            <w:shd w:val="clear" w:color="auto" w:fill="FFFFFF" w:themeFill="background1"/>
          </w:tcPr>
          <w:p w14:paraId="586B50A3" w14:textId="77777777" w:rsidR="00B52BF9" w:rsidRPr="00B40D2F" w:rsidRDefault="00B52BF9" w:rsidP="00A8485C">
            <w:pPr>
              <w:rPr>
                <w:rFonts w:ascii="Century Gothic" w:hAnsi="Century Gothic" w:cs="Times New Roman"/>
                <w:bCs/>
                <w:color w:val="000000" w:themeColor="text1"/>
                <w:sz w:val="20"/>
                <w:szCs w:val="20"/>
              </w:rPr>
            </w:pPr>
          </w:p>
        </w:tc>
        <w:tc>
          <w:tcPr>
            <w:tcW w:w="5760" w:type="dxa"/>
            <w:vMerge/>
            <w:shd w:val="clear" w:color="auto" w:fill="FFFFFF" w:themeFill="background1"/>
          </w:tcPr>
          <w:p w14:paraId="2801751A" w14:textId="77777777" w:rsidR="00B52BF9" w:rsidRDefault="00B52BF9" w:rsidP="00A8485C">
            <w:pPr>
              <w:rPr>
                <w:rFonts w:ascii="Century Gothic" w:hAnsi="Century Gothic" w:cs="Times New Roman"/>
                <w:b/>
                <w:bCs/>
                <w:color w:val="404040" w:themeColor="text1" w:themeTint="BF"/>
                <w:sz w:val="19"/>
                <w:szCs w:val="19"/>
              </w:rPr>
            </w:pPr>
          </w:p>
        </w:tc>
      </w:tr>
      <w:tr w:rsidR="00B52BF9" w:rsidRPr="00846901" w14:paraId="3919FD3C" w14:textId="77777777" w:rsidTr="00A8485C">
        <w:trPr>
          <w:trHeight w:val="20"/>
        </w:trPr>
        <w:tc>
          <w:tcPr>
            <w:tcW w:w="8730" w:type="dxa"/>
            <w:gridSpan w:val="3"/>
            <w:shd w:val="clear" w:color="auto" w:fill="FFEFC1"/>
            <w:tcMar>
              <w:top w:w="72" w:type="dxa"/>
              <w:left w:w="115" w:type="dxa"/>
              <w:bottom w:w="72" w:type="dxa"/>
              <w:right w:w="115" w:type="dxa"/>
            </w:tcMar>
            <w:vAlign w:val="center"/>
          </w:tcPr>
          <w:p w14:paraId="1977E518" w14:textId="34EC063F" w:rsidR="00B52BF9" w:rsidRPr="00261A47" w:rsidRDefault="00B52BF9" w:rsidP="00A8485C">
            <w:pPr>
              <w:spacing w:line="259" w:lineRule="auto"/>
              <w:rPr>
                <w:rFonts w:ascii="Century Gothic" w:hAnsi="Century Gothic" w:cs="Times New Roman"/>
                <w:b/>
                <w:color w:val="595959"/>
                <w:sz w:val="20"/>
                <w:szCs w:val="20"/>
              </w:rPr>
            </w:pPr>
            <w:r>
              <w:rPr>
                <w:rFonts w:ascii="Century Gothic" w:hAnsi="Century Gothic" w:cs="Calibri"/>
                <w:b/>
                <w:color w:val="0070C0"/>
                <w:sz w:val="20"/>
                <w:szCs w:val="20"/>
              </w:rPr>
              <w:lastRenderedPageBreak/>
              <w:t>Priority 4</w:t>
            </w:r>
            <w:r w:rsidRPr="00680F0C">
              <w:rPr>
                <w:rFonts w:ascii="Century Gothic" w:hAnsi="Century Gothic" w:cs="Calibri"/>
                <w:b/>
                <w:color w:val="0070C0"/>
                <w:sz w:val="20"/>
                <w:szCs w:val="20"/>
              </w:rPr>
              <w:t xml:space="preserve">: </w:t>
            </w:r>
            <w:r w:rsidRPr="00B52BF9">
              <w:rPr>
                <w:rFonts w:ascii="Century Gothic" w:hAnsi="Century Gothic" w:cs="Calibri"/>
                <w:b/>
                <w:color w:val="0070C0"/>
                <w:sz w:val="20"/>
                <w:szCs w:val="20"/>
              </w:rPr>
              <w:t xml:space="preserve">Adolescents and young adults have access to and utilize integrated, holistic, patient-centered care to support physical, social, and emotional health.   </w:t>
            </w:r>
          </w:p>
        </w:tc>
        <w:tc>
          <w:tcPr>
            <w:tcW w:w="5760" w:type="dxa"/>
            <w:tcBorders>
              <w:bottom w:val="single" w:sz="4" w:space="0" w:color="BFBFBF" w:themeColor="background1" w:themeShade="BF"/>
            </w:tcBorders>
            <w:shd w:val="clear" w:color="auto" w:fill="FFFFFF" w:themeFill="background1"/>
          </w:tcPr>
          <w:p w14:paraId="279C7AA6" w14:textId="77777777" w:rsidR="00B52BF9" w:rsidRPr="00680F0C" w:rsidRDefault="00B52BF9" w:rsidP="00A8485C">
            <w:pPr>
              <w:rPr>
                <w:rFonts w:ascii="Century Gothic" w:hAnsi="Century Gothic" w:cs="Calibri"/>
                <w:b/>
                <w:color w:val="0070C0"/>
                <w:sz w:val="20"/>
                <w:szCs w:val="20"/>
              </w:rPr>
            </w:pPr>
            <w:r w:rsidRPr="006F7EA6">
              <w:rPr>
                <w:rFonts w:ascii="Century Gothic" w:hAnsi="Century Gothic" w:cs="Times New Roman"/>
                <w:b/>
                <w:bCs/>
                <w:color w:val="404040" w:themeColor="text1" w:themeTint="BF"/>
                <w:sz w:val="20"/>
                <w:szCs w:val="20"/>
              </w:rPr>
              <w:t>Alignment opportunities: What work is already contributing to this objective and its strategies?</w:t>
            </w:r>
            <w:r w:rsidRPr="006F7EA6">
              <w:rPr>
                <w:rFonts w:ascii="Century Gothic" w:hAnsi="Century Gothic" w:cs="Calibri"/>
                <w:b/>
                <w:color w:val="0070C0"/>
              </w:rPr>
              <w:t xml:space="preserve"> </w:t>
            </w:r>
          </w:p>
        </w:tc>
      </w:tr>
      <w:tr w:rsidR="00B52BF9" w:rsidRPr="00846901" w14:paraId="7B5907F8" w14:textId="77777777" w:rsidTr="00A8485C">
        <w:trPr>
          <w:trHeight w:val="20"/>
        </w:trPr>
        <w:tc>
          <w:tcPr>
            <w:tcW w:w="8730" w:type="dxa"/>
            <w:gridSpan w:val="3"/>
            <w:tcBorders>
              <w:bottom w:val="single" w:sz="4" w:space="0" w:color="A6A6A6" w:themeColor="background1" w:themeShade="A6"/>
            </w:tcBorders>
            <w:shd w:val="clear" w:color="auto" w:fill="FFEFC1"/>
            <w:tcMar>
              <w:top w:w="72" w:type="dxa"/>
              <w:left w:w="115" w:type="dxa"/>
              <w:bottom w:w="72" w:type="dxa"/>
              <w:right w:w="115" w:type="dxa"/>
            </w:tcMar>
            <w:vAlign w:val="center"/>
          </w:tcPr>
          <w:p w14:paraId="02096E6A" w14:textId="046CC7F3" w:rsidR="00B52BF9" w:rsidRDefault="00B52BF9" w:rsidP="00A8485C">
            <w:pPr>
              <w:spacing w:line="259" w:lineRule="auto"/>
              <w:rPr>
                <w:rFonts w:ascii="Century Gothic" w:hAnsi="Century Gothic" w:cs="Times New Roman"/>
                <w:b/>
                <w:bCs/>
                <w:sz w:val="20"/>
                <w:szCs w:val="20"/>
              </w:rPr>
            </w:pPr>
            <w:r>
              <w:rPr>
                <w:rFonts w:ascii="Century Gothic" w:hAnsi="Century Gothic" w:cs="Times New Roman"/>
                <w:b/>
                <w:color w:val="595959"/>
                <w:sz w:val="20"/>
                <w:szCs w:val="20"/>
              </w:rPr>
              <w:t>Objective 4</w:t>
            </w:r>
            <w:r w:rsidRPr="00261A47">
              <w:rPr>
                <w:rFonts w:ascii="Century Gothic" w:hAnsi="Century Gothic" w:cs="Times New Roman"/>
                <w:b/>
                <w:color w:val="595959"/>
                <w:sz w:val="20"/>
                <w:szCs w:val="20"/>
              </w:rPr>
              <w:t>.</w:t>
            </w:r>
            <w:r>
              <w:rPr>
                <w:rFonts w:ascii="Century Gothic" w:hAnsi="Century Gothic" w:cs="Times New Roman"/>
                <w:b/>
                <w:color w:val="595959"/>
                <w:sz w:val="20"/>
                <w:szCs w:val="20"/>
              </w:rPr>
              <w:t>3</w:t>
            </w:r>
            <w:r w:rsidRPr="00261A47">
              <w:rPr>
                <w:rFonts w:ascii="Century Gothic" w:hAnsi="Century Gothic" w:cs="Times New Roman"/>
                <w:b/>
                <w:color w:val="595959"/>
                <w:sz w:val="20"/>
                <w:szCs w:val="20"/>
              </w:rPr>
              <w:t xml:space="preserve">: </w:t>
            </w:r>
            <w:r w:rsidRPr="00B52BF9">
              <w:rPr>
                <w:rFonts w:ascii="Century Gothic" w:hAnsi="Century Gothic" w:cs="Times New Roman"/>
                <w:b/>
                <w:bCs/>
                <w:sz w:val="20"/>
                <w:szCs w:val="20"/>
              </w:rPr>
              <w:t>Increase the number of local health agencies and providers serving adolescents and young adults that screen, provide brief intervention and refer to treatment for those at risk for behavioral health conditions by</w:t>
            </w:r>
            <w:r w:rsidR="00F51F4C">
              <w:rPr>
                <w:rFonts w:ascii="Century Gothic" w:hAnsi="Century Gothic" w:cs="Times New Roman"/>
                <w:b/>
                <w:bCs/>
                <w:sz w:val="20"/>
                <w:szCs w:val="20"/>
              </w:rPr>
              <w:t xml:space="preserve"> 5% </w:t>
            </w:r>
            <w:r w:rsidRPr="00B52BF9">
              <w:rPr>
                <w:rFonts w:ascii="Century Gothic" w:hAnsi="Century Gothic" w:cs="Times New Roman"/>
                <w:b/>
                <w:bCs/>
                <w:sz w:val="20"/>
                <w:szCs w:val="20"/>
              </w:rPr>
              <w:t>by 2025.</w:t>
            </w:r>
          </w:p>
          <w:p w14:paraId="3514B2DA" w14:textId="1BDCBB74" w:rsidR="009C737F" w:rsidRPr="001F09A3" w:rsidRDefault="009C737F" w:rsidP="00A8485C">
            <w:pPr>
              <w:spacing w:line="259" w:lineRule="auto"/>
              <w:rPr>
                <w:rStyle w:val="Strong"/>
                <w:rFonts w:ascii="Century Gothic" w:hAnsi="Century Gothic" w:cs="Times New Roman"/>
                <w:b w:val="0"/>
                <w:bCs w:val="0"/>
                <w:sz w:val="20"/>
                <w:szCs w:val="20"/>
              </w:rPr>
            </w:pPr>
          </w:p>
        </w:tc>
        <w:tc>
          <w:tcPr>
            <w:tcW w:w="5760" w:type="dxa"/>
            <w:vMerge w:val="restart"/>
            <w:tcBorders>
              <w:top w:val="single" w:sz="4" w:space="0" w:color="BFBFBF" w:themeColor="background1" w:themeShade="BF"/>
            </w:tcBorders>
            <w:shd w:val="clear" w:color="auto" w:fill="FFFFFF" w:themeFill="background1"/>
          </w:tcPr>
          <w:p w14:paraId="761E16AE" w14:textId="713B09D3" w:rsidR="00B52BF9" w:rsidRPr="00B40D2F" w:rsidRDefault="00B52BF9" w:rsidP="0072590F">
            <w:pPr>
              <w:rPr>
                <w:rFonts w:ascii="Century Gothic" w:hAnsi="Century Gothic" w:cs="Times New Roman"/>
                <w:bCs/>
                <w:color w:val="000000" w:themeColor="text1"/>
                <w:sz w:val="20"/>
                <w:szCs w:val="20"/>
              </w:rPr>
            </w:pPr>
          </w:p>
        </w:tc>
      </w:tr>
      <w:tr w:rsidR="00B52BF9" w:rsidRPr="00846901" w14:paraId="759D32E1" w14:textId="77777777" w:rsidTr="006F7EA6">
        <w:trPr>
          <w:trHeight w:val="20"/>
        </w:trPr>
        <w:tc>
          <w:tcPr>
            <w:tcW w:w="8730" w:type="dxa"/>
            <w:gridSpan w:val="3"/>
            <w:shd w:val="clear" w:color="auto" w:fill="F2F2F2" w:themeFill="background1" w:themeFillShade="F2"/>
            <w:tcMar>
              <w:top w:w="72" w:type="dxa"/>
              <w:left w:w="115" w:type="dxa"/>
              <w:bottom w:w="72" w:type="dxa"/>
              <w:right w:w="115" w:type="dxa"/>
            </w:tcMar>
            <w:vAlign w:val="center"/>
          </w:tcPr>
          <w:p w14:paraId="63CFF824" w14:textId="77777777" w:rsidR="00B52BF9" w:rsidRDefault="00895938" w:rsidP="006F7EA6">
            <w:pPr>
              <w:spacing w:line="259" w:lineRule="auto"/>
              <w:rPr>
                <w:rFonts w:ascii="Century Gothic" w:hAnsi="Century Gothic"/>
                <w:sz w:val="19"/>
                <w:szCs w:val="19"/>
              </w:rPr>
            </w:pPr>
            <w:r w:rsidRPr="009C737F">
              <w:rPr>
                <w:rFonts w:ascii="Century Gothic" w:hAnsi="Century Gothic" w:cs="Times New Roman"/>
                <w:sz w:val="19"/>
                <w:szCs w:val="19"/>
              </w:rPr>
              <w:t xml:space="preserve">4.3.1 </w:t>
            </w:r>
            <w:r w:rsidR="00B52BF9" w:rsidRPr="009C737F">
              <w:rPr>
                <w:rFonts w:ascii="Century Gothic" w:hAnsi="Century Gothic"/>
                <w:sz w:val="19"/>
                <w:szCs w:val="19"/>
              </w:rPr>
              <w:t>Develop protocols for MCH local agencies to identify when an adolescent or young adult might need behavioral health services, make referrals to treatment when needed, assure timely access to care, and offer support to families throughout the process.</w:t>
            </w:r>
          </w:p>
          <w:p w14:paraId="2193B18D" w14:textId="0FC47D7A" w:rsidR="009C737F" w:rsidRPr="009C737F" w:rsidRDefault="009C737F" w:rsidP="006F7EA6">
            <w:pPr>
              <w:spacing w:line="259" w:lineRule="auto"/>
              <w:rPr>
                <w:rFonts w:ascii="Century Gothic" w:hAnsi="Century Gothic" w:cs="Times New Roman"/>
                <w:b/>
                <w:color w:val="595959"/>
                <w:sz w:val="19"/>
                <w:szCs w:val="19"/>
              </w:rPr>
            </w:pPr>
          </w:p>
        </w:tc>
        <w:tc>
          <w:tcPr>
            <w:tcW w:w="5760" w:type="dxa"/>
            <w:vMerge/>
            <w:shd w:val="clear" w:color="auto" w:fill="FFFFFF" w:themeFill="background1"/>
          </w:tcPr>
          <w:p w14:paraId="3A0F3CD3" w14:textId="77777777" w:rsidR="00B52BF9" w:rsidRPr="00610D24" w:rsidRDefault="00B52BF9" w:rsidP="006F7EA6">
            <w:pPr>
              <w:rPr>
                <w:rFonts w:ascii="Century Gothic" w:hAnsi="Century Gothic" w:cs="Times New Roman"/>
                <w:sz w:val="19"/>
                <w:szCs w:val="19"/>
              </w:rPr>
            </w:pPr>
          </w:p>
        </w:tc>
      </w:tr>
      <w:tr w:rsidR="00B52BF9" w:rsidRPr="00846901" w14:paraId="54914248" w14:textId="77777777" w:rsidTr="006F7EA6">
        <w:trPr>
          <w:trHeight w:val="20"/>
        </w:trPr>
        <w:tc>
          <w:tcPr>
            <w:tcW w:w="8730" w:type="dxa"/>
            <w:gridSpan w:val="3"/>
            <w:shd w:val="clear" w:color="auto" w:fill="F2F2F2" w:themeFill="background1" w:themeFillShade="F2"/>
            <w:tcMar>
              <w:top w:w="72" w:type="dxa"/>
              <w:left w:w="115" w:type="dxa"/>
              <w:bottom w:w="72" w:type="dxa"/>
              <w:right w:w="115" w:type="dxa"/>
            </w:tcMar>
            <w:vAlign w:val="center"/>
          </w:tcPr>
          <w:p w14:paraId="3C6F65FA" w14:textId="77777777" w:rsidR="00B52BF9" w:rsidRDefault="00B52BF9" w:rsidP="006F7EA6">
            <w:pPr>
              <w:spacing w:line="259" w:lineRule="auto"/>
              <w:rPr>
                <w:rFonts w:ascii="Century Gothic" w:hAnsi="Century Gothic" w:cs="Times New Roman"/>
                <w:sz w:val="19"/>
                <w:szCs w:val="19"/>
              </w:rPr>
            </w:pPr>
            <w:r w:rsidRPr="009C737F">
              <w:rPr>
                <w:rFonts w:ascii="Century Gothic" w:hAnsi="Century Gothic" w:cs="Times New Roman"/>
                <w:sz w:val="19"/>
                <w:szCs w:val="19"/>
              </w:rPr>
              <w:t xml:space="preserve">4.3.2 Partner with </w:t>
            </w:r>
            <w:r w:rsidRPr="009C737F">
              <w:rPr>
                <w:rFonts w:ascii="Century Gothic" w:hAnsi="Century Gothic"/>
                <w:sz w:val="19"/>
                <w:szCs w:val="19"/>
              </w:rPr>
              <w:t>other state agencies and community-based organizations to p</w:t>
            </w:r>
            <w:r w:rsidRPr="009C737F">
              <w:rPr>
                <w:rFonts w:ascii="Century Gothic" w:hAnsi="Century Gothic" w:cs="Times New Roman"/>
                <w:sz w:val="19"/>
                <w:szCs w:val="19"/>
              </w:rPr>
              <w:t xml:space="preserve">romote resources that reduce the stigma and embarrassment often perceived as associated with mental illness, emotional disturbances, and seeking treatment. </w:t>
            </w:r>
          </w:p>
          <w:p w14:paraId="2AB5E5D7" w14:textId="05532EE0" w:rsidR="009C737F" w:rsidRPr="009C737F" w:rsidRDefault="009C737F" w:rsidP="006F7EA6">
            <w:pPr>
              <w:spacing w:line="259" w:lineRule="auto"/>
              <w:rPr>
                <w:rFonts w:ascii="Century Gothic" w:hAnsi="Century Gothic" w:cs="Times New Roman"/>
                <w:b/>
                <w:color w:val="595959"/>
                <w:sz w:val="19"/>
                <w:szCs w:val="19"/>
              </w:rPr>
            </w:pPr>
          </w:p>
        </w:tc>
        <w:tc>
          <w:tcPr>
            <w:tcW w:w="5760" w:type="dxa"/>
            <w:vMerge/>
            <w:shd w:val="clear" w:color="auto" w:fill="FFFFFF" w:themeFill="background1"/>
          </w:tcPr>
          <w:p w14:paraId="1F3F2593" w14:textId="77777777" w:rsidR="00B52BF9" w:rsidRPr="00610D24" w:rsidRDefault="00B52BF9" w:rsidP="006F7EA6">
            <w:pPr>
              <w:rPr>
                <w:rFonts w:ascii="Century Gothic" w:hAnsi="Century Gothic" w:cs="Times New Roman"/>
                <w:sz w:val="19"/>
                <w:szCs w:val="19"/>
              </w:rPr>
            </w:pPr>
          </w:p>
        </w:tc>
      </w:tr>
      <w:tr w:rsidR="00B52BF9" w:rsidRPr="00846901" w14:paraId="77DF8B9E" w14:textId="77777777" w:rsidTr="006F7EA6">
        <w:trPr>
          <w:trHeight w:val="20"/>
        </w:trPr>
        <w:tc>
          <w:tcPr>
            <w:tcW w:w="8730" w:type="dxa"/>
            <w:gridSpan w:val="3"/>
            <w:shd w:val="clear" w:color="auto" w:fill="F2F2F2" w:themeFill="background1" w:themeFillShade="F2"/>
            <w:tcMar>
              <w:top w:w="72" w:type="dxa"/>
              <w:left w:w="115" w:type="dxa"/>
              <w:bottom w:w="72" w:type="dxa"/>
              <w:right w:w="115" w:type="dxa"/>
            </w:tcMar>
            <w:vAlign w:val="center"/>
          </w:tcPr>
          <w:p w14:paraId="18A80D0D" w14:textId="77777777" w:rsidR="00B52BF9" w:rsidRDefault="00B52BF9" w:rsidP="006F7EA6">
            <w:pPr>
              <w:spacing w:line="259" w:lineRule="auto"/>
              <w:rPr>
                <w:rFonts w:ascii="Century Gothic" w:hAnsi="Century Gothic" w:cs="Times New Roman"/>
                <w:sz w:val="19"/>
                <w:szCs w:val="19"/>
              </w:rPr>
            </w:pPr>
            <w:r w:rsidRPr="009C737F">
              <w:rPr>
                <w:rFonts w:ascii="Century Gothic" w:hAnsi="Century Gothic" w:cs="Times New Roman"/>
                <w:sz w:val="19"/>
                <w:szCs w:val="19"/>
              </w:rPr>
              <w:t>4.3.3</w:t>
            </w:r>
            <w:r w:rsidR="00895938" w:rsidRPr="009C737F">
              <w:rPr>
                <w:rFonts w:ascii="Century Gothic" w:hAnsi="Century Gothic" w:cs="Times New Roman"/>
                <w:sz w:val="19"/>
                <w:szCs w:val="19"/>
              </w:rPr>
              <w:t xml:space="preserve"> </w:t>
            </w:r>
            <w:r w:rsidRPr="009C737F">
              <w:rPr>
                <w:rFonts w:ascii="Century Gothic" w:hAnsi="Century Gothic" w:cs="Times New Roman"/>
                <w:sz w:val="19"/>
                <w:szCs w:val="19"/>
              </w:rPr>
              <w:t>Promote evidence-based suicide prevention initiatives and accessible crisis services through school and out-of-school activities.</w:t>
            </w:r>
          </w:p>
          <w:p w14:paraId="63A8A1BD" w14:textId="575A70B5" w:rsidR="009C737F" w:rsidRPr="009C737F" w:rsidRDefault="009C737F" w:rsidP="006F7EA6">
            <w:pPr>
              <w:spacing w:line="259" w:lineRule="auto"/>
              <w:rPr>
                <w:rFonts w:ascii="Century Gothic" w:hAnsi="Century Gothic" w:cs="Times New Roman"/>
                <w:b/>
                <w:color w:val="595959"/>
                <w:sz w:val="19"/>
                <w:szCs w:val="19"/>
              </w:rPr>
            </w:pPr>
          </w:p>
        </w:tc>
        <w:tc>
          <w:tcPr>
            <w:tcW w:w="5760" w:type="dxa"/>
            <w:vMerge/>
            <w:shd w:val="clear" w:color="auto" w:fill="FFFFFF" w:themeFill="background1"/>
          </w:tcPr>
          <w:p w14:paraId="5751CAD7" w14:textId="77777777" w:rsidR="00B52BF9" w:rsidRPr="00610D24" w:rsidRDefault="00B52BF9" w:rsidP="006F7EA6">
            <w:pPr>
              <w:rPr>
                <w:rFonts w:ascii="Century Gothic" w:hAnsi="Century Gothic" w:cs="Times New Roman"/>
                <w:sz w:val="19"/>
                <w:szCs w:val="19"/>
              </w:rPr>
            </w:pPr>
          </w:p>
        </w:tc>
      </w:tr>
      <w:tr w:rsidR="00B52BF9" w:rsidRPr="00846901" w14:paraId="0F6D21A9" w14:textId="77777777" w:rsidTr="00A8485C">
        <w:trPr>
          <w:trHeight w:val="20"/>
        </w:trPr>
        <w:tc>
          <w:tcPr>
            <w:tcW w:w="8730" w:type="dxa"/>
            <w:gridSpan w:val="3"/>
            <w:tcBorders>
              <w:bottom w:val="nil"/>
            </w:tcBorders>
            <w:shd w:val="clear" w:color="auto" w:fill="FFFFFF" w:themeFill="background1"/>
            <w:tcMar>
              <w:top w:w="72" w:type="dxa"/>
              <w:left w:w="115" w:type="dxa"/>
              <w:bottom w:w="0" w:type="dxa"/>
              <w:right w:w="115" w:type="dxa"/>
            </w:tcMar>
            <w:vAlign w:val="center"/>
          </w:tcPr>
          <w:p w14:paraId="173257C6" w14:textId="77777777" w:rsidR="00B52BF9" w:rsidRPr="006F7EA6" w:rsidRDefault="00B52BF9" w:rsidP="00A8485C">
            <w:pPr>
              <w:rPr>
                <w:rFonts w:ascii="Century Gothic" w:hAnsi="Century Gothic"/>
                <w:b/>
                <w:i/>
                <w:iCs/>
                <w:color w:val="404040" w:themeColor="text1" w:themeTint="BF"/>
                <w:sz w:val="20"/>
                <w:szCs w:val="20"/>
              </w:rPr>
            </w:pPr>
            <w:r w:rsidRPr="006F7EA6">
              <w:rPr>
                <w:rFonts w:ascii="Century Gothic" w:hAnsi="Century Gothic"/>
                <w:b/>
                <w:i/>
                <w:iCs/>
                <w:color w:val="404040" w:themeColor="text1" w:themeTint="BF"/>
                <w:sz w:val="20"/>
                <w:szCs w:val="20"/>
              </w:rPr>
              <w:t>Considering the above objective and strategies…</w:t>
            </w:r>
          </w:p>
        </w:tc>
        <w:tc>
          <w:tcPr>
            <w:tcW w:w="5760" w:type="dxa"/>
            <w:vMerge/>
            <w:shd w:val="clear" w:color="auto" w:fill="FFFFFF" w:themeFill="background1"/>
          </w:tcPr>
          <w:p w14:paraId="015E0832" w14:textId="77777777" w:rsidR="00B52BF9" w:rsidRPr="0056247E" w:rsidRDefault="00B52BF9" w:rsidP="00A8485C">
            <w:pPr>
              <w:rPr>
                <w:rFonts w:ascii="Century Gothic" w:hAnsi="Century Gothic"/>
                <w:b/>
                <w:i/>
                <w:iCs/>
                <w:color w:val="404040" w:themeColor="text1" w:themeTint="BF"/>
                <w:sz w:val="20"/>
                <w:szCs w:val="20"/>
              </w:rPr>
            </w:pPr>
          </w:p>
        </w:tc>
      </w:tr>
      <w:tr w:rsidR="00B52BF9" w:rsidRPr="00846901" w14:paraId="486C32ED" w14:textId="77777777" w:rsidTr="00B40D2F">
        <w:trPr>
          <w:trHeight w:val="693"/>
        </w:trPr>
        <w:tc>
          <w:tcPr>
            <w:tcW w:w="4050" w:type="dxa"/>
            <w:tcBorders>
              <w:top w:val="nil"/>
              <w:bottom w:val="nil"/>
              <w:right w:val="dashed" w:sz="4" w:space="0" w:color="A6A6A6" w:themeColor="background1" w:themeShade="A6"/>
            </w:tcBorders>
            <w:shd w:val="clear" w:color="auto" w:fill="FFFFFF" w:themeFill="background1"/>
            <w:tcMar>
              <w:top w:w="72" w:type="dxa"/>
              <w:left w:w="115" w:type="dxa"/>
              <w:bottom w:w="72" w:type="dxa"/>
              <w:right w:w="115" w:type="dxa"/>
            </w:tcMar>
          </w:tcPr>
          <w:p w14:paraId="68B10C69" w14:textId="77777777" w:rsidR="00B52BF9" w:rsidRPr="006F7EA6" w:rsidRDefault="00B52BF9" w:rsidP="00A8485C">
            <w:pPr>
              <w:rPr>
                <w:rFonts w:ascii="Century Gothic" w:hAnsi="Century Gothic"/>
                <w:b/>
                <w:color w:val="404040" w:themeColor="text1" w:themeTint="BF"/>
                <w:sz w:val="20"/>
                <w:szCs w:val="20"/>
              </w:rPr>
            </w:pPr>
            <w:r w:rsidRPr="006F7EA6">
              <w:rPr>
                <w:rFonts w:ascii="Century Gothic" w:hAnsi="Century Gothic"/>
                <w:b/>
                <w:color w:val="404040" w:themeColor="text1" w:themeTint="BF"/>
                <w:sz w:val="20"/>
                <w:szCs w:val="20"/>
              </w:rPr>
              <w:t xml:space="preserve">Are these the right strategies?    </w:t>
            </w:r>
          </w:p>
          <w:p w14:paraId="1B8BBABF" w14:textId="5CCD99D9" w:rsidR="00B52BF9" w:rsidRPr="00B40D2F" w:rsidRDefault="00B52BF9" w:rsidP="00A8485C">
            <w:pPr>
              <w:rPr>
                <w:rFonts w:ascii="Century Gothic" w:hAnsi="Century Gothic"/>
                <w:b/>
                <w:color w:val="404040" w:themeColor="text1" w:themeTint="BF"/>
                <w:sz w:val="20"/>
                <w:szCs w:val="20"/>
              </w:rPr>
            </w:pPr>
            <w:r w:rsidRPr="006F7EA6">
              <w:rPr>
                <w:rFonts w:ascii="Century Gothic" w:hAnsi="Century Gothic" w:cs="Times New Roman"/>
                <w:b/>
                <w:bCs/>
                <w:color w:val="404040" w:themeColor="text1" w:themeTint="BF"/>
                <w:sz w:val="20"/>
                <w:szCs w:val="20"/>
              </w:rPr>
              <w:t xml:space="preserve">Is there something missing? </w:t>
            </w:r>
          </w:p>
        </w:tc>
        <w:tc>
          <w:tcPr>
            <w:tcW w:w="4680" w:type="dxa"/>
            <w:gridSpan w:val="2"/>
            <w:tcBorders>
              <w:top w:val="nil"/>
              <w:left w:val="dashed" w:sz="4" w:space="0" w:color="A6A6A6" w:themeColor="background1" w:themeShade="A6"/>
              <w:bottom w:val="nil"/>
            </w:tcBorders>
            <w:shd w:val="clear" w:color="auto" w:fill="FFFFFF" w:themeFill="background1"/>
          </w:tcPr>
          <w:p w14:paraId="68B0060D" w14:textId="5CB31230" w:rsidR="00B52BF9" w:rsidRPr="00B40D2F" w:rsidRDefault="00B52BF9" w:rsidP="00A8485C">
            <w:pPr>
              <w:rPr>
                <w:rFonts w:ascii="Century Gothic" w:hAnsi="Century Gothic" w:cs="Times New Roman"/>
                <w:b/>
                <w:bCs/>
                <w:color w:val="404040" w:themeColor="text1" w:themeTint="BF"/>
                <w:sz w:val="20"/>
                <w:szCs w:val="20"/>
              </w:rPr>
            </w:pPr>
            <w:r w:rsidRPr="006F7EA6">
              <w:rPr>
                <w:rFonts w:ascii="Century Gothic" w:hAnsi="Century Gothic" w:cs="Times New Roman"/>
                <w:b/>
                <w:bCs/>
                <w:color w:val="404040" w:themeColor="text1" w:themeTint="BF"/>
                <w:sz w:val="20"/>
                <w:szCs w:val="20"/>
              </w:rPr>
              <w:t xml:space="preserve">Are there </w:t>
            </w:r>
            <w:r w:rsidRPr="006F7EA6">
              <w:rPr>
                <w:rFonts w:ascii="Century Gothic" w:hAnsi="Century Gothic" w:cs="Times New Roman"/>
                <w:b/>
                <w:bCs/>
                <w:color w:val="404040" w:themeColor="text1" w:themeTint="BF"/>
                <w:sz w:val="20"/>
                <w:szCs w:val="20"/>
                <w:u w:val="single"/>
              </w:rPr>
              <w:t>other</w:t>
            </w:r>
            <w:r w:rsidRPr="006F7EA6">
              <w:rPr>
                <w:rFonts w:ascii="Century Gothic" w:hAnsi="Century Gothic" w:cs="Times New Roman"/>
                <w:b/>
                <w:bCs/>
                <w:color w:val="404040" w:themeColor="text1" w:themeTint="BF"/>
                <w:sz w:val="20"/>
                <w:szCs w:val="20"/>
              </w:rPr>
              <w:t xml:space="preserve"> complementary strategies driving this objective underway by you or other partners?</w:t>
            </w:r>
          </w:p>
        </w:tc>
        <w:tc>
          <w:tcPr>
            <w:tcW w:w="5760" w:type="dxa"/>
            <w:vMerge/>
            <w:shd w:val="clear" w:color="auto" w:fill="FFFFFF" w:themeFill="background1"/>
          </w:tcPr>
          <w:p w14:paraId="43E52293" w14:textId="77777777" w:rsidR="00B52BF9" w:rsidRDefault="00B52BF9" w:rsidP="00A8485C">
            <w:pPr>
              <w:rPr>
                <w:rFonts w:ascii="Century Gothic" w:hAnsi="Century Gothic" w:cs="Times New Roman"/>
                <w:b/>
                <w:bCs/>
                <w:color w:val="404040" w:themeColor="text1" w:themeTint="BF"/>
                <w:sz w:val="19"/>
                <w:szCs w:val="19"/>
              </w:rPr>
            </w:pPr>
          </w:p>
        </w:tc>
      </w:tr>
      <w:tr w:rsidR="00B52BF9" w:rsidRPr="00846901" w14:paraId="59F07D11" w14:textId="77777777" w:rsidTr="0058296F">
        <w:trPr>
          <w:trHeight w:val="3744"/>
        </w:trPr>
        <w:tc>
          <w:tcPr>
            <w:tcW w:w="4050" w:type="dxa"/>
            <w:tcBorders>
              <w:top w:val="nil"/>
              <w:right w:val="dashed" w:sz="4" w:space="0" w:color="A6A6A6" w:themeColor="background1" w:themeShade="A6"/>
            </w:tcBorders>
            <w:shd w:val="clear" w:color="auto" w:fill="FFFFFF" w:themeFill="background1"/>
            <w:tcMar>
              <w:top w:w="72" w:type="dxa"/>
              <w:left w:w="115" w:type="dxa"/>
              <w:bottom w:w="72" w:type="dxa"/>
              <w:right w:w="115" w:type="dxa"/>
            </w:tcMar>
          </w:tcPr>
          <w:p w14:paraId="61C26C6D" w14:textId="4630C822" w:rsidR="00B52BF9" w:rsidRPr="00B40D2F" w:rsidRDefault="00B52BF9" w:rsidP="00A8485C">
            <w:pPr>
              <w:rPr>
                <w:rFonts w:ascii="Century Gothic" w:hAnsi="Century Gothic"/>
                <w:bCs/>
                <w:color w:val="000000" w:themeColor="text1"/>
                <w:sz w:val="20"/>
                <w:szCs w:val="20"/>
              </w:rPr>
            </w:pPr>
          </w:p>
        </w:tc>
        <w:tc>
          <w:tcPr>
            <w:tcW w:w="4680" w:type="dxa"/>
            <w:gridSpan w:val="2"/>
            <w:tcBorders>
              <w:top w:val="nil"/>
              <w:left w:val="dashed" w:sz="4" w:space="0" w:color="A6A6A6" w:themeColor="background1" w:themeShade="A6"/>
            </w:tcBorders>
            <w:shd w:val="clear" w:color="auto" w:fill="FFFFFF" w:themeFill="background1"/>
          </w:tcPr>
          <w:p w14:paraId="7AC67C71" w14:textId="40F1EA4E" w:rsidR="00B52BF9" w:rsidRPr="00B40D2F" w:rsidRDefault="00B52BF9" w:rsidP="00A8485C">
            <w:pPr>
              <w:rPr>
                <w:rFonts w:ascii="Century Gothic" w:hAnsi="Century Gothic" w:cs="Times New Roman"/>
                <w:bCs/>
                <w:color w:val="000000" w:themeColor="text1"/>
                <w:sz w:val="20"/>
                <w:szCs w:val="20"/>
              </w:rPr>
            </w:pPr>
          </w:p>
        </w:tc>
        <w:tc>
          <w:tcPr>
            <w:tcW w:w="5760" w:type="dxa"/>
            <w:vMerge/>
            <w:shd w:val="clear" w:color="auto" w:fill="FFFFFF" w:themeFill="background1"/>
          </w:tcPr>
          <w:p w14:paraId="2BA0FC01" w14:textId="77777777" w:rsidR="00B52BF9" w:rsidRDefault="00B52BF9" w:rsidP="00A8485C">
            <w:pPr>
              <w:rPr>
                <w:rFonts w:ascii="Century Gothic" w:hAnsi="Century Gothic" w:cs="Times New Roman"/>
                <w:b/>
                <w:bCs/>
                <w:color w:val="404040" w:themeColor="text1" w:themeTint="BF"/>
                <w:sz w:val="19"/>
                <w:szCs w:val="19"/>
              </w:rPr>
            </w:pPr>
          </w:p>
        </w:tc>
      </w:tr>
    </w:tbl>
    <w:p w14:paraId="2E983802" w14:textId="77777777" w:rsidR="00895938" w:rsidRDefault="00895938">
      <w:pPr>
        <w:rPr>
          <w:rStyle w:val="Strong"/>
          <w:rFonts w:ascii="Century Gothic" w:eastAsia="Times New Roman" w:hAnsi="Century Gothic" w:cs="Tahoma"/>
          <w:color w:val="595959" w:themeColor="text1" w:themeTint="A6"/>
          <w:sz w:val="28"/>
          <w:szCs w:val="32"/>
        </w:rPr>
      </w:pPr>
      <w:r>
        <w:rPr>
          <w:rStyle w:val="Strong"/>
          <w:rFonts w:ascii="Century Gothic" w:eastAsia="Times New Roman" w:hAnsi="Century Gothic" w:cs="Tahoma"/>
          <w:color w:val="595959" w:themeColor="text1" w:themeTint="A6"/>
          <w:sz w:val="28"/>
          <w:szCs w:val="32"/>
        </w:rPr>
        <w:br w:type="page"/>
      </w:r>
    </w:p>
    <w:p w14:paraId="3B52E35D" w14:textId="77777777" w:rsidR="0024073A" w:rsidRPr="00B40D2F" w:rsidRDefault="0024073A" w:rsidP="0024073A">
      <w:pPr>
        <w:rPr>
          <w:rStyle w:val="Strong"/>
          <w:rFonts w:ascii="Century Gothic" w:eastAsia="Times New Roman" w:hAnsi="Century Gothic" w:cs="Tahoma"/>
          <w:color w:val="595959" w:themeColor="text1" w:themeTint="A6"/>
          <w:sz w:val="24"/>
          <w:szCs w:val="28"/>
        </w:rPr>
      </w:pPr>
      <w:r w:rsidRPr="00B40D2F">
        <w:rPr>
          <w:rStyle w:val="Strong"/>
          <w:rFonts w:ascii="Century Gothic" w:eastAsia="Times New Roman" w:hAnsi="Century Gothic" w:cs="Tahoma"/>
          <w:color w:val="595959" w:themeColor="text1" w:themeTint="A6"/>
          <w:sz w:val="28"/>
          <w:szCs w:val="32"/>
        </w:rPr>
        <w:lastRenderedPageBreak/>
        <w:t xml:space="preserve">Wrap-Up:  </w:t>
      </w:r>
      <w:r w:rsidRPr="00B40D2F">
        <w:rPr>
          <w:rStyle w:val="Strong"/>
          <w:rFonts w:ascii="Century Gothic" w:hAnsi="Century Gothic" w:cstheme="minorHAnsi"/>
          <w:b w:val="0"/>
          <w:bCs w:val="0"/>
          <w:color w:val="000000" w:themeColor="text1"/>
          <w:szCs w:val="20"/>
          <w:lang w:val="en"/>
        </w:rPr>
        <w:t xml:space="preserve">Go back </w:t>
      </w:r>
      <w:r>
        <w:rPr>
          <w:rStyle w:val="Strong"/>
          <w:rFonts w:ascii="Century Gothic" w:hAnsi="Century Gothic" w:cstheme="minorHAnsi"/>
          <w:b w:val="0"/>
          <w:bCs w:val="0"/>
          <w:color w:val="000000" w:themeColor="text1"/>
          <w:szCs w:val="20"/>
          <w:lang w:val="en"/>
        </w:rPr>
        <w:t>through this worksheet</w:t>
      </w:r>
      <w:r w:rsidRPr="00B40D2F">
        <w:rPr>
          <w:rStyle w:val="Strong"/>
          <w:rFonts w:ascii="Century Gothic" w:hAnsi="Century Gothic" w:cstheme="minorHAnsi"/>
          <w:b w:val="0"/>
          <w:bCs w:val="0"/>
          <w:color w:val="000000" w:themeColor="text1"/>
          <w:szCs w:val="20"/>
          <w:lang w:val="en"/>
        </w:rPr>
        <w:t xml:space="preserve"> and review answers to these questions.  Affirm or edit, and add more detail, if appropriate.</w:t>
      </w:r>
    </w:p>
    <w:p w14:paraId="75E94C29" w14:textId="64D9A56B" w:rsidR="0024073A" w:rsidRPr="00B40D2F" w:rsidRDefault="0024073A" w:rsidP="0024073A">
      <w:pPr>
        <w:pStyle w:val="ListParagraph"/>
        <w:numPr>
          <w:ilvl w:val="0"/>
          <w:numId w:val="27"/>
        </w:numPr>
        <w:spacing w:line="276" w:lineRule="auto"/>
        <w:rPr>
          <w:rFonts w:ascii="Century Gothic" w:hAnsi="Century Gothic"/>
          <w:b/>
          <w:color w:val="404040" w:themeColor="text1" w:themeTint="BF"/>
          <w:sz w:val="24"/>
          <w:szCs w:val="24"/>
        </w:rPr>
      </w:pPr>
      <w:r w:rsidRPr="00B40D2F">
        <w:rPr>
          <w:rFonts w:ascii="Century Gothic" w:hAnsi="Century Gothic"/>
          <w:b/>
          <w:color w:val="404040" w:themeColor="text1" w:themeTint="BF"/>
        </w:rPr>
        <w:t xml:space="preserve">Which </w:t>
      </w:r>
      <w:r w:rsidRPr="00BC7A16">
        <w:rPr>
          <w:rFonts w:ascii="Century Gothic" w:hAnsi="Century Gothic"/>
          <w:b/>
          <w:color w:val="404040" w:themeColor="text1" w:themeTint="BF"/>
          <w:u w:val="single"/>
        </w:rPr>
        <w:t>one</w:t>
      </w:r>
      <w:r w:rsidRPr="00B40D2F">
        <w:rPr>
          <w:rFonts w:ascii="Century Gothic" w:hAnsi="Century Gothic"/>
          <w:b/>
          <w:color w:val="404040" w:themeColor="text1" w:themeTint="BF"/>
        </w:rPr>
        <w:t xml:space="preserve"> </w:t>
      </w:r>
      <w:r w:rsidR="00BC7A16">
        <w:rPr>
          <w:rFonts w:ascii="Century Gothic" w:hAnsi="Century Gothic"/>
          <w:b/>
          <w:color w:val="404040" w:themeColor="text1" w:themeTint="BF"/>
        </w:rPr>
        <w:t>(</w:t>
      </w:r>
      <w:r w:rsidRPr="00B40D2F">
        <w:rPr>
          <w:rFonts w:ascii="Century Gothic" w:hAnsi="Century Gothic"/>
          <w:b/>
          <w:color w:val="404040" w:themeColor="text1" w:themeTint="BF"/>
        </w:rPr>
        <w:t xml:space="preserve">or two </w:t>
      </w:r>
      <w:r w:rsidR="00BC7A16">
        <w:rPr>
          <w:rFonts w:ascii="Century Gothic" w:hAnsi="Century Gothic"/>
          <w:b/>
          <w:color w:val="404040" w:themeColor="text1" w:themeTint="BF"/>
        </w:rPr>
        <w:t xml:space="preserve">if absolutely necessary) </w:t>
      </w:r>
      <w:r w:rsidRPr="00B40D2F">
        <w:rPr>
          <w:rFonts w:ascii="Century Gothic" w:hAnsi="Century Gothic"/>
          <w:b/>
          <w:color w:val="404040" w:themeColor="text1" w:themeTint="BF"/>
        </w:rPr>
        <w:t xml:space="preserve">objectives would be most actionable and impactful for this group to move forward </w:t>
      </w:r>
      <w:r w:rsidRPr="00B40D2F">
        <w:rPr>
          <w:rFonts w:ascii="Century Gothic" w:hAnsi="Century Gothic"/>
          <w:b/>
          <w:i/>
          <w:iCs/>
          <w:color w:val="404040" w:themeColor="text1" w:themeTint="BF"/>
        </w:rPr>
        <w:t xml:space="preserve">first </w:t>
      </w:r>
      <w:r w:rsidRPr="00B40D2F">
        <w:rPr>
          <w:rFonts w:ascii="Century Gothic" w:hAnsi="Century Gothic"/>
          <w:b/>
          <w:color w:val="404040" w:themeColor="text1" w:themeTint="BF"/>
        </w:rPr>
        <w:t xml:space="preserve">(in the next year)?  </w:t>
      </w:r>
    </w:p>
    <w:p w14:paraId="121BB7E2" w14:textId="77777777" w:rsidR="0024073A" w:rsidRDefault="0024073A" w:rsidP="0024073A">
      <w:pPr>
        <w:pStyle w:val="ListParagraph"/>
        <w:spacing w:line="276" w:lineRule="auto"/>
        <w:ind w:left="770"/>
        <w:rPr>
          <w:rFonts w:ascii="Century Gothic" w:hAnsi="Century Gothic"/>
          <w:bCs/>
          <w:color w:val="404040" w:themeColor="text1" w:themeTint="BF"/>
        </w:rPr>
      </w:pPr>
    </w:p>
    <w:p w14:paraId="4C6A1DA9" w14:textId="77777777" w:rsidR="0024073A" w:rsidRPr="00B40D2F" w:rsidRDefault="0024073A" w:rsidP="0024073A">
      <w:pPr>
        <w:pStyle w:val="ListParagraph"/>
        <w:spacing w:line="276" w:lineRule="auto"/>
        <w:ind w:left="770"/>
        <w:rPr>
          <w:rFonts w:ascii="Century Gothic" w:hAnsi="Century Gothic"/>
          <w:bCs/>
          <w:color w:val="404040" w:themeColor="text1" w:themeTint="BF"/>
        </w:rPr>
      </w:pPr>
    </w:p>
    <w:p w14:paraId="1E00BDF4" w14:textId="77777777" w:rsidR="0024073A" w:rsidRPr="00B40D2F" w:rsidRDefault="0024073A" w:rsidP="0024073A">
      <w:pPr>
        <w:pStyle w:val="ListParagraph"/>
        <w:numPr>
          <w:ilvl w:val="0"/>
          <w:numId w:val="27"/>
        </w:numPr>
        <w:spacing w:line="276" w:lineRule="auto"/>
        <w:rPr>
          <w:rFonts w:ascii="Century Gothic" w:hAnsi="Century Gothic"/>
          <w:b/>
          <w:color w:val="404040" w:themeColor="text1" w:themeTint="BF"/>
          <w:sz w:val="24"/>
          <w:szCs w:val="24"/>
        </w:rPr>
      </w:pPr>
      <w:r w:rsidRPr="00B40D2F">
        <w:rPr>
          <w:rFonts w:ascii="Century Gothic" w:hAnsi="Century Gothic"/>
          <w:b/>
          <w:color w:val="404040" w:themeColor="text1" w:themeTint="BF"/>
        </w:rPr>
        <w:t xml:space="preserve">What can we accomplish </w:t>
      </w:r>
      <w:r w:rsidRPr="00D36D3D">
        <w:rPr>
          <w:rFonts w:ascii="Century Gothic" w:hAnsi="Century Gothic"/>
          <w:b/>
          <w:i/>
          <w:iCs/>
          <w:color w:val="404040" w:themeColor="text1" w:themeTint="BF"/>
        </w:rPr>
        <w:t>in the next year</w:t>
      </w:r>
      <w:r w:rsidRPr="00B40D2F">
        <w:rPr>
          <w:rFonts w:ascii="Century Gothic" w:hAnsi="Century Gothic"/>
          <w:b/>
          <w:color w:val="404040" w:themeColor="text1" w:themeTint="BF"/>
        </w:rPr>
        <w:t xml:space="preserve"> to </w:t>
      </w:r>
      <w:r>
        <w:rPr>
          <w:rFonts w:ascii="Century Gothic" w:hAnsi="Century Gothic"/>
          <w:b/>
          <w:color w:val="404040" w:themeColor="text1" w:themeTint="BF"/>
        </w:rPr>
        <w:t>advance this plan</w:t>
      </w:r>
      <w:r w:rsidRPr="00B40D2F">
        <w:rPr>
          <w:rFonts w:ascii="Century Gothic" w:hAnsi="Century Gothic"/>
          <w:b/>
          <w:color w:val="404040" w:themeColor="text1" w:themeTint="BF"/>
        </w:rPr>
        <w:t>?</w:t>
      </w:r>
    </w:p>
    <w:p w14:paraId="1D840027" w14:textId="77777777" w:rsidR="0024073A" w:rsidRPr="00B40D2F" w:rsidRDefault="0024073A" w:rsidP="0024073A">
      <w:pPr>
        <w:pStyle w:val="ListParagraph"/>
        <w:rPr>
          <w:rFonts w:ascii="Century Gothic" w:hAnsi="Century Gothic"/>
          <w:bCs/>
          <w:color w:val="404040" w:themeColor="text1" w:themeTint="BF"/>
        </w:rPr>
      </w:pPr>
    </w:p>
    <w:p w14:paraId="6C0688B8" w14:textId="77777777" w:rsidR="0024073A" w:rsidRDefault="0024073A" w:rsidP="0024073A">
      <w:pPr>
        <w:pStyle w:val="ListParagraph"/>
        <w:rPr>
          <w:rFonts w:ascii="Century Gothic" w:hAnsi="Century Gothic"/>
          <w:b/>
          <w:color w:val="404040" w:themeColor="text1" w:themeTint="BF"/>
          <w:sz w:val="24"/>
          <w:szCs w:val="24"/>
        </w:rPr>
      </w:pPr>
    </w:p>
    <w:p w14:paraId="51B7EFA8" w14:textId="77777777" w:rsidR="0024073A" w:rsidRPr="00B40D2F" w:rsidRDefault="0024073A" w:rsidP="0024073A">
      <w:pPr>
        <w:pStyle w:val="ListParagraph"/>
        <w:rPr>
          <w:rFonts w:ascii="Century Gothic" w:hAnsi="Century Gothic"/>
          <w:b/>
          <w:color w:val="404040" w:themeColor="text1" w:themeTint="BF"/>
          <w:sz w:val="24"/>
          <w:szCs w:val="24"/>
        </w:rPr>
      </w:pPr>
    </w:p>
    <w:p w14:paraId="1871E0C4" w14:textId="77777777" w:rsidR="0024073A" w:rsidRPr="00B40D2F" w:rsidRDefault="0024073A" w:rsidP="0024073A">
      <w:pPr>
        <w:spacing w:line="276" w:lineRule="auto"/>
        <w:rPr>
          <w:rStyle w:val="Strong"/>
          <w:rFonts w:ascii="Century Gothic" w:eastAsia="Times New Roman" w:hAnsi="Century Gothic" w:cs="Tahoma"/>
          <w:color w:val="595959" w:themeColor="text1" w:themeTint="A6"/>
          <w:sz w:val="28"/>
          <w:szCs w:val="32"/>
        </w:rPr>
      </w:pPr>
      <w:r w:rsidRPr="00B40D2F">
        <w:rPr>
          <w:rStyle w:val="Strong"/>
          <w:rFonts w:ascii="Century Gothic" w:eastAsia="Times New Roman" w:hAnsi="Century Gothic" w:cs="Tahoma"/>
          <w:color w:val="595959" w:themeColor="text1" w:themeTint="A6"/>
          <w:sz w:val="28"/>
          <w:szCs w:val="32"/>
        </w:rPr>
        <w:t xml:space="preserve">Action Item:  </w:t>
      </w:r>
    </w:p>
    <w:p w14:paraId="63C885C9" w14:textId="77777777" w:rsidR="0024073A" w:rsidRPr="00B40D2F" w:rsidRDefault="0024073A" w:rsidP="0024073A">
      <w:pPr>
        <w:spacing w:line="276" w:lineRule="auto"/>
        <w:rPr>
          <w:rStyle w:val="Strong"/>
          <w:rFonts w:ascii="Century Gothic" w:eastAsia="Times New Roman" w:hAnsi="Century Gothic" w:cs="Tahoma"/>
          <w:color w:val="595959" w:themeColor="text1" w:themeTint="A6"/>
          <w:sz w:val="28"/>
          <w:szCs w:val="32"/>
        </w:rPr>
      </w:pPr>
      <w:r w:rsidRPr="00B40D2F">
        <w:rPr>
          <w:rStyle w:val="Strong"/>
          <w:rFonts w:ascii="Century Gothic" w:eastAsia="Times New Roman" w:hAnsi="Century Gothic" w:cs="Tahoma"/>
          <w:color w:val="595959" w:themeColor="text1" w:themeTint="A6"/>
          <w:sz w:val="28"/>
          <w:szCs w:val="32"/>
        </w:rPr>
        <w:t xml:space="preserve">What is my commitment as a council member and the organization I represent to advance this plan?  </w:t>
      </w:r>
    </w:p>
    <w:p w14:paraId="1EC14DE8" w14:textId="77777777" w:rsidR="0024073A" w:rsidRPr="00B40D2F" w:rsidRDefault="0024073A" w:rsidP="0024073A">
      <w:pPr>
        <w:spacing w:line="276" w:lineRule="auto"/>
        <w:rPr>
          <w:rStyle w:val="Strong"/>
          <w:rFonts w:ascii="Century Gothic" w:hAnsi="Century Gothic" w:cstheme="minorHAnsi"/>
          <w:b w:val="0"/>
          <w:bCs w:val="0"/>
          <w:color w:val="000000" w:themeColor="text1"/>
          <w:sz w:val="28"/>
          <w:szCs w:val="24"/>
          <w:lang w:val="en"/>
        </w:rPr>
      </w:pPr>
      <w:r w:rsidRPr="00B40D2F">
        <w:rPr>
          <w:rStyle w:val="Strong"/>
          <w:rFonts w:ascii="Century Gothic" w:hAnsi="Century Gothic" w:cstheme="minorHAnsi"/>
          <w:b w:val="0"/>
          <w:bCs w:val="0"/>
          <w:color w:val="000000" w:themeColor="text1"/>
          <w:sz w:val="24"/>
          <w:lang w:val="en"/>
        </w:rPr>
        <w:tab/>
      </w:r>
      <w:r w:rsidRPr="00B40D2F">
        <w:rPr>
          <w:rStyle w:val="Strong"/>
          <w:rFonts w:ascii="Century Gothic" w:hAnsi="Century Gothic" w:cstheme="minorHAnsi"/>
          <w:b w:val="0"/>
          <w:bCs w:val="0"/>
          <w:color w:val="000000" w:themeColor="text1"/>
          <w:szCs w:val="20"/>
          <w:lang w:val="en"/>
        </w:rPr>
        <w:t>Type your answer into the chat.</w:t>
      </w:r>
    </w:p>
    <w:p w14:paraId="7EDA208A" w14:textId="4514EA67" w:rsidR="00E078C8" w:rsidRPr="00DB2EF1" w:rsidRDefault="00E078C8" w:rsidP="00623364">
      <w:pPr>
        <w:rPr>
          <w:sz w:val="24"/>
          <w:szCs w:val="24"/>
        </w:rPr>
      </w:pPr>
    </w:p>
    <w:p w14:paraId="5BF3F2B2" w14:textId="77777777" w:rsidR="00B4599C" w:rsidRDefault="00B4599C" w:rsidP="00D8414A">
      <w:pPr>
        <w:rPr>
          <w:i/>
        </w:rPr>
      </w:pPr>
    </w:p>
    <w:sectPr w:rsidR="00B4599C" w:rsidSect="00610D24">
      <w:footerReference w:type="default" r:id="rId10"/>
      <w:pgSz w:w="15840" w:h="12240" w:orient="landscape"/>
      <w:pgMar w:top="720" w:right="720" w:bottom="720" w:left="72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41DA7" w14:textId="77777777" w:rsidR="00564E54" w:rsidRDefault="00564E54" w:rsidP="000A4171">
      <w:pPr>
        <w:spacing w:after="0" w:line="240" w:lineRule="auto"/>
      </w:pPr>
      <w:r>
        <w:separator/>
      </w:r>
    </w:p>
  </w:endnote>
  <w:endnote w:type="continuationSeparator" w:id="0">
    <w:p w14:paraId="31D72617" w14:textId="77777777" w:rsidR="00564E54" w:rsidRDefault="00564E54" w:rsidP="000A4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F94A2" w14:textId="4348EBC5" w:rsidR="000A4171" w:rsidRPr="00EA5CB9" w:rsidRDefault="000A4171" w:rsidP="000A4171">
    <w:pPr>
      <w:pStyle w:val="Footer"/>
      <w:jc w:val="right"/>
      <w:rPr>
        <w:i/>
        <w:sz w:val="20"/>
      </w:rPr>
    </w:pPr>
    <w:r w:rsidRPr="00EA5CB9">
      <w:rPr>
        <w:i/>
        <w:sz w:val="20"/>
      </w:rPr>
      <w:t xml:space="preserve">KMCHC </w:t>
    </w:r>
    <w:r w:rsidR="00610D24">
      <w:rPr>
        <w:i/>
        <w:sz w:val="20"/>
      </w:rPr>
      <w:t>July 22,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1CBCF" w14:textId="77777777" w:rsidR="00564E54" w:rsidRDefault="00564E54" w:rsidP="000A4171">
      <w:pPr>
        <w:spacing w:after="0" w:line="240" w:lineRule="auto"/>
      </w:pPr>
      <w:r>
        <w:separator/>
      </w:r>
    </w:p>
  </w:footnote>
  <w:footnote w:type="continuationSeparator" w:id="0">
    <w:p w14:paraId="32A6CCFA" w14:textId="77777777" w:rsidR="00564E54" w:rsidRDefault="00564E54" w:rsidP="000A4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154E9"/>
    <w:multiLevelType w:val="hybridMultilevel"/>
    <w:tmpl w:val="81840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4C43BD"/>
    <w:multiLevelType w:val="hybridMultilevel"/>
    <w:tmpl w:val="DF823058"/>
    <w:lvl w:ilvl="0" w:tplc="55F054FE">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E173EC"/>
    <w:multiLevelType w:val="hybridMultilevel"/>
    <w:tmpl w:val="DD2A4DA0"/>
    <w:lvl w:ilvl="0" w:tplc="92DEF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5D2978"/>
    <w:multiLevelType w:val="hybridMultilevel"/>
    <w:tmpl w:val="DF823058"/>
    <w:lvl w:ilvl="0" w:tplc="55F054FE">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1E7E74"/>
    <w:multiLevelType w:val="hybridMultilevel"/>
    <w:tmpl w:val="A2C857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DC63DA"/>
    <w:multiLevelType w:val="hybridMultilevel"/>
    <w:tmpl w:val="DF823058"/>
    <w:lvl w:ilvl="0" w:tplc="55F054FE">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BD7A74"/>
    <w:multiLevelType w:val="hybridMultilevel"/>
    <w:tmpl w:val="F6CA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F6CE9"/>
    <w:multiLevelType w:val="hybridMultilevel"/>
    <w:tmpl w:val="FBEE9510"/>
    <w:lvl w:ilvl="0" w:tplc="04090003">
      <w:start w:val="1"/>
      <w:numFmt w:val="bullet"/>
      <w:lvlText w:val="o"/>
      <w:lvlJc w:val="left"/>
      <w:pPr>
        <w:ind w:left="720" w:hanging="360"/>
      </w:pPr>
      <w:rPr>
        <w:rFonts w:ascii="Courier New" w:hAnsi="Courier New" w:cs="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10D7F"/>
    <w:multiLevelType w:val="hybridMultilevel"/>
    <w:tmpl w:val="0A863456"/>
    <w:lvl w:ilvl="0" w:tplc="04090003">
      <w:start w:val="1"/>
      <w:numFmt w:val="bullet"/>
      <w:lvlText w:val="o"/>
      <w:lvlJc w:val="left"/>
      <w:pPr>
        <w:ind w:left="431" w:hanging="360"/>
      </w:pPr>
      <w:rPr>
        <w:rFonts w:ascii="Courier New" w:hAnsi="Courier New" w:cs="Courier New" w:hint="default"/>
      </w:rPr>
    </w:lvl>
    <w:lvl w:ilvl="1" w:tplc="04090003">
      <w:start w:val="1"/>
      <w:numFmt w:val="bullet"/>
      <w:lvlText w:val="o"/>
      <w:lvlJc w:val="left"/>
      <w:pPr>
        <w:ind w:left="1151" w:hanging="360"/>
      </w:pPr>
      <w:rPr>
        <w:rFonts w:ascii="Courier New" w:hAnsi="Courier New" w:cs="Courier New" w:hint="default"/>
      </w:rPr>
    </w:lvl>
    <w:lvl w:ilvl="2" w:tplc="04090005" w:tentative="1">
      <w:start w:val="1"/>
      <w:numFmt w:val="bullet"/>
      <w:lvlText w:val=""/>
      <w:lvlJc w:val="left"/>
      <w:pPr>
        <w:ind w:left="1871" w:hanging="360"/>
      </w:pPr>
      <w:rPr>
        <w:rFonts w:ascii="Wingdings" w:hAnsi="Wingdings" w:hint="default"/>
      </w:rPr>
    </w:lvl>
    <w:lvl w:ilvl="3" w:tplc="04090001" w:tentative="1">
      <w:start w:val="1"/>
      <w:numFmt w:val="bullet"/>
      <w:lvlText w:val=""/>
      <w:lvlJc w:val="left"/>
      <w:pPr>
        <w:ind w:left="2591" w:hanging="360"/>
      </w:pPr>
      <w:rPr>
        <w:rFonts w:ascii="Symbol" w:hAnsi="Symbol" w:hint="default"/>
      </w:rPr>
    </w:lvl>
    <w:lvl w:ilvl="4" w:tplc="04090003" w:tentative="1">
      <w:start w:val="1"/>
      <w:numFmt w:val="bullet"/>
      <w:lvlText w:val="o"/>
      <w:lvlJc w:val="left"/>
      <w:pPr>
        <w:ind w:left="3311" w:hanging="360"/>
      </w:pPr>
      <w:rPr>
        <w:rFonts w:ascii="Courier New" w:hAnsi="Courier New" w:cs="Courier New" w:hint="default"/>
      </w:rPr>
    </w:lvl>
    <w:lvl w:ilvl="5" w:tplc="04090005" w:tentative="1">
      <w:start w:val="1"/>
      <w:numFmt w:val="bullet"/>
      <w:lvlText w:val=""/>
      <w:lvlJc w:val="left"/>
      <w:pPr>
        <w:ind w:left="4031" w:hanging="360"/>
      </w:pPr>
      <w:rPr>
        <w:rFonts w:ascii="Wingdings" w:hAnsi="Wingdings" w:hint="default"/>
      </w:rPr>
    </w:lvl>
    <w:lvl w:ilvl="6" w:tplc="04090001" w:tentative="1">
      <w:start w:val="1"/>
      <w:numFmt w:val="bullet"/>
      <w:lvlText w:val=""/>
      <w:lvlJc w:val="left"/>
      <w:pPr>
        <w:ind w:left="4751" w:hanging="360"/>
      </w:pPr>
      <w:rPr>
        <w:rFonts w:ascii="Symbol" w:hAnsi="Symbol" w:hint="default"/>
      </w:rPr>
    </w:lvl>
    <w:lvl w:ilvl="7" w:tplc="04090003" w:tentative="1">
      <w:start w:val="1"/>
      <w:numFmt w:val="bullet"/>
      <w:lvlText w:val="o"/>
      <w:lvlJc w:val="left"/>
      <w:pPr>
        <w:ind w:left="5471" w:hanging="360"/>
      </w:pPr>
      <w:rPr>
        <w:rFonts w:ascii="Courier New" w:hAnsi="Courier New" w:cs="Courier New" w:hint="default"/>
      </w:rPr>
    </w:lvl>
    <w:lvl w:ilvl="8" w:tplc="04090005" w:tentative="1">
      <w:start w:val="1"/>
      <w:numFmt w:val="bullet"/>
      <w:lvlText w:val=""/>
      <w:lvlJc w:val="left"/>
      <w:pPr>
        <w:ind w:left="6191" w:hanging="360"/>
      </w:pPr>
      <w:rPr>
        <w:rFonts w:ascii="Wingdings" w:hAnsi="Wingdings" w:hint="default"/>
      </w:rPr>
    </w:lvl>
  </w:abstractNum>
  <w:abstractNum w:abstractNumId="9" w15:restartNumberingAfterBreak="0">
    <w:nsid w:val="3664627A"/>
    <w:multiLevelType w:val="hybridMultilevel"/>
    <w:tmpl w:val="DF823058"/>
    <w:lvl w:ilvl="0" w:tplc="55F054FE">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6B00D2"/>
    <w:multiLevelType w:val="hybridMultilevel"/>
    <w:tmpl w:val="496E7B5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3A517217"/>
    <w:multiLevelType w:val="hybridMultilevel"/>
    <w:tmpl w:val="E326AF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A80DA2"/>
    <w:multiLevelType w:val="hybridMultilevel"/>
    <w:tmpl w:val="291A1EA0"/>
    <w:lvl w:ilvl="0" w:tplc="9D94BE2C">
      <w:start w:val="5"/>
      <w:numFmt w:val="bullet"/>
      <w:lvlText w:val="-"/>
      <w:lvlJc w:val="left"/>
      <w:pPr>
        <w:ind w:left="720" w:hanging="360"/>
      </w:pPr>
      <w:rPr>
        <w:rFonts w:ascii="Century Gothic" w:eastAsiaTheme="minorHAnsi" w:hAnsi="Century Gothic"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9F689D"/>
    <w:multiLevelType w:val="hybridMultilevel"/>
    <w:tmpl w:val="DF823058"/>
    <w:lvl w:ilvl="0" w:tplc="55F054FE">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344669"/>
    <w:multiLevelType w:val="hybridMultilevel"/>
    <w:tmpl w:val="8D8EEA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C80C7B"/>
    <w:multiLevelType w:val="multilevel"/>
    <w:tmpl w:val="15D01A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F66B8C"/>
    <w:multiLevelType w:val="hybridMultilevel"/>
    <w:tmpl w:val="36560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23E33"/>
    <w:multiLevelType w:val="hybridMultilevel"/>
    <w:tmpl w:val="98A8FF38"/>
    <w:lvl w:ilvl="0" w:tplc="AD4240C0">
      <w:start w:val="5"/>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102BB4"/>
    <w:multiLevelType w:val="multilevel"/>
    <w:tmpl w:val="F6F8251A"/>
    <w:styleLink w:val="Style1"/>
    <w:lvl w:ilvl="0">
      <w:start w:val="1"/>
      <w:numFmt w:val="upperRoman"/>
      <w:lvlText w:val="%1."/>
      <w:lvlJc w:val="left"/>
      <w:pPr>
        <w:ind w:left="720" w:hanging="360"/>
      </w:pPr>
      <w:rPr>
        <w:rFonts w:ascii="Calibri" w:eastAsiaTheme="minorHAnsi" w:hAnsi="Calibri" w:cs="Times New Roman"/>
      </w:rPr>
    </w:lvl>
    <w:lvl w:ilvl="1">
      <w:start w:val="1"/>
      <w:numFmt w:val="upperLetter"/>
      <w:lvlText w:val="%2."/>
      <w:lvlJc w:val="left"/>
      <w:pPr>
        <w:ind w:left="1080" w:hanging="360"/>
      </w:pPr>
      <w:rPr>
        <w:rFonts w:hint="default"/>
      </w:rPr>
    </w:lvl>
    <w:lvl w:ilvl="2">
      <w:start w:val="1"/>
      <w:numFmt w:val="decimal"/>
      <w:lvlText w:val="%3."/>
      <w:lvlJc w:val="left"/>
      <w:pPr>
        <w:ind w:left="1800" w:hanging="360"/>
      </w:pPr>
      <w:rPr>
        <w:rFonts w:hint="default"/>
      </w:rPr>
    </w:lvl>
    <w:lvl w:ilvl="3">
      <w:start w:val="1"/>
      <w:numFmt w:val="bullet"/>
      <w:lvlText w:val="o"/>
      <w:lvlJc w:val="left"/>
      <w:pPr>
        <w:ind w:left="252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0D6B34"/>
    <w:multiLevelType w:val="hybridMultilevel"/>
    <w:tmpl w:val="837CC062"/>
    <w:lvl w:ilvl="0" w:tplc="1CEAA6C6">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7C4BD3"/>
    <w:multiLevelType w:val="hybridMultilevel"/>
    <w:tmpl w:val="65D28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E42F49"/>
    <w:multiLevelType w:val="hybridMultilevel"/>
    <w:tmpl w:val="FF1674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9204EA"/>
    <w:multiLevelType w:val="hybridMultilevel"/>
    <w:tmpl w:val="32AE93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633019"/>
    <w:multiLevelType w:val="hybridMultilevel"/>
    <w:tmpl w:val="C700D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2CC3F5A"/>
    <w:multiLevelType w:val="hybridMultilevel"/>
    <w:tmpl w:val="673A71F0"/>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8F6A3F"/>
    <w:multiLevelType w:val="hybridMultilevel"/>
    <w:tmpl w:val="2AA0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5B3C3D"/>
    <w:multiLevelType w:val="hybridMultilevel"/>
    <w:tmpl w:val="4A286ED0"/>
    <w:lvl w:ilvl="0" w:tplc="4DCC1F32">
      <w:numFmt w:val="bullet"/>
      <w:lvlText w:val="-"/>
      <w:lvlJc w:val="left"/>
      <w:pPr>
        <w:ind w:left="720" w:hanging="360"/>
      </w:pPr>
      <w:rPr>
        <w:rFonts w:ascii="Century Gothic" w:eastAsia="Times New Roman" w:hAnsi="Century Gothic" w:cs="Tahoma"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5"/>
  </w:num>
  <w:num w:numId="4">
    <w:abstractNumId w:val="26"/>
  </w:num>
  <w:num w:numId="5">
    <w:abstractNumId w:val="13"/>
  </w:num>
  <w:num w:numId="6">
    <w:abstractNumId w:val="4"/>
  </w:num>
  <w:num w:numId="7">
    <w:abstractNumId w:val="14"/>
  </w:num>
  <w:num w:numId="8">
    <w:abstractNumId w:val="19"/>
  </w:num>
  <w:num w:numId="9">
    <w:abstractNumId w:val="9"/>
  </w:num>
  <w:num w:numId="10">
    <w:abstractNumId w:val="3"/>
  </w:num>
  <w:num w:numId="11">
    <w:abstractNumId w:val="5"/>
  </w:num>
  <w:num w:numId="12">
    <w:abstractNumId w:val="1"/>
  </w:num>
  <w:num w:numId="13">
    <w:abstractNumId w:val="25"/>
  </w:num>
  <w:num w:numId="14">
    <w:abstractNumId w:val="22"/>
  </w:num>
  <w:num w:numId="15">
    <w:abstractNumId w:val="0"/>
  </w:num>
  <w:num w:numId="16">
    <w:abstractNumId w:val="6"/>
  </w:num>
  <w:num w:numId="17">
    <w:abstractNumId w:val="11"/>
  </w:num>
  <w:num w:numId="18">
    <w:abstractNumId w:val="21"/>
  </w:num>
  <w:num w:numId="19">
    <w:abstractNumId w:val="16"/>
  </w:num>
  <w:num w:numId="20">
    <w:abstractNumId w:val="20"/>
  </w:num>
  <w:num w:numId="21">
    <w:abstractNumId w:val="2"/>
  </w:num>
  <w:num w:numId="22">
    <w:abstractNumId w:val="12"/>
  </w:num>
  <w:num w:numId="23">
    <w:abstractNumId w:val="24"/>
  </w:num>
  <w:num w:numId="24">
    <w:abstractNumId w:val="7"/>
  </w:num>
  <w:num w:numId="25">
    <w:abstractNumId w:val="17"/>
  </w:num>
  <w:num w:numId="26">
    <w:abstractNumId w:val="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00F"/>
    <w:rsid w:val="00006749"/>
    <w:rsid w:val="00035F66"/>
    <w:rsid w:val="0005519E"/>
    <w:rsid w:val="000A4171"/>
    <w:rsid w:val="000B1B35"/>
    <w:rsid w:val="000C06D7"/>
    <w:rsid w:val="000C758B"/>
    <w:rsid w:val="000E069D"/>
    <w:rsid w:val="000E09A7"/>
    <w:rsid w:val="000E4EE8"/>
    <w:rsid w:val="001121CA"/>
    <w:rsid w:val="00117500"/>
    <w:rsid w:val="00141EF5"/>
    <w:rsid w:val="001478D5"/>
    <w:rsid w:val="00147938"/>
    <w:rsid w:val="00150B86"/>
    <w:rsid w:val="001B586E"/>
    <w:rsid w:val="001B78ED"/>
    <w:rsid w:val="001D1105"/>
    <w:rsid w:val="001F622A"/>
    <w:rsid w:val="00204BDB"/>
    <w:rsid w:val="00232E8B"/>
    <w:rsid w:val="00236402"/>
    <w:rsid w:val="0024073A"/>
    <w:rsid w:val="00261A47"/>
    <w:rsid w:val="00283EDD"/>
    <w:rsid w:val="00290D89"/>
    <w:rsid w:val="002951FD"/>
    <w:rsid w:val="002A039B"/>
    <w:rsid w:val="002A6808"/>
    <w:rsid w:val="002B2335"/>
    <w:rsid w:val="002B27DB"/>
    <w:rsid w:val="002C02A1"/>
    <w:rsid w:val="002D6666"/>
    <w:rsid w:val="003261D4"/>
    <w:rsid w:val="00382EDE"/>
    <w:rsid w:val="00392503"/>
    <w:rsid w:val="003967AE"/>
    <w:rsid w:val="003A40BA"/>
    <w:rsid w:val="003B536A"/>
    <w:rsid w:val="0040000F"/>
    <w:rsid w:val="00401E7D"/>
    <w:rsid w:val="00424022"/>
    <w:rsid w:val="00426366"/>
    <w:rsid w:val="00451D25"/>
    <w:rsid w:val="00453022"/>
    <w:rsid w:val="00495FFF"/>
    <w:rsid w:val="004C6E87"/>
    <w:rsid w:val="00521111"/>
    <w:rsid w:val="005232BA"/>
    <w:rsid w:val="0056247E"/>
    <w:rsid w:val="00564E54"/>
    <w:rsid w:val="0058296F"/>
    <w:rsid w:val="00592BF7"/>
    <w:rsid w:val="00596E12"/>
    <w:rsid w:val="005A117D"/>
    <w:rsid w:val="005C5C72"/>
    <w:rsid w:val="005D7689"/>
    <w:rsid w:val="00610D24"/>
    <w:rsid w:val="00623364"/>
    <w:rsid w:val="00632135"/>
    <w:rsid w:val="00680F0C"/>
    <w:rsid w:val="006E08DA"/>
    <w:rsid w:val="006F7EA6"/>
    <w:rsid w:val="0072590F"/>
    <w:rsid w:val="00730D97"/>
    <w:rsid w:val="00732C57"/>
    <w:rsid w:val="00770F41"/>
    <w:rsid w:val="007B3982"/>
    <w:rsid w:val="007E202C"/>
    <w:rsid w:val="007F6BC4"/>
    <w:rsid w:val="00807AE5"/>
    <w:rsid w:val="00895938"/>
    <w:rsid w:val="00895AB6"/>
    <w:rsid w:val="008A699E"/>
    <w:rsid w:val="008D4FC7"/>
    <w:rsid w:val="008D603C"/>
    <w:rsid w:val="008F75C8"/>
    <w:rsid w:val="00951F7B"/>
    <w:rsid w:val="00974214"/>
    <w:rsid w:val="009778E4"/>
    <w:rsid w:val="009865C5"/>
    <w:rsid w:val="0099494B"/>
    <w:rsid w:val="009A0C00"/>
    <w:rsid w:val="009A7F8D"/>
    <w:rsid w:val="009C737F"/>
    <w:rsid w:val="009E2900"/>
    <w:rsid w:val="00A81279"/>
    <w:rsid w:val="00A81B4C"/>
    <w:rsid w:val="00A95A8B"/>
    <w:rsid w:val="00AB0288"/>
    <w:rsid w:val="00AB64EC"/>
    <w:rsid w:val="00AF5009"/>
    <w:rsid w:val="00B3539E"/>
    <w:rsid w:val="00B40D2F"/>
    <w:rsid w:val="00B41E40"/>
    <w:rsid w:val="00B455CE"/>
    <w:rsid w:val="00B4599C"/>
    <w:rsid w:val="00B52BF9"/>
    <w:rsid w:val="00B5761E"/>
    <w:rsid w:val="00B819C6"/>
    <w:rsid w:val="00BA23C8"/>
    <w:rsid w:val="00BB0E60"/>
    <w:rsid w:val="00BC7A16"/>
    <w:rsid w:val="00BD5ED3"/>
    <w:rsid w:val="00BE1DFC"/>
    <w:rsid w:val="00BF7CF5"/>
    <w:rsid w:val="00C11C52"/>
    <w:rsid w:val="00CA17E7"/>
    <w:rsid w:val="00CD1A97"/>
    <w:rsid w:val="00CD5DCA"/>
    <w:rsid w:val="00CE4AC0"/>
    <w:rsid w:val="00CF367B"/>
    <w:rsid w:val="00D31755"/>
    <w:rsid w:val="00D6134B"/>
    <w:rsid w:val="00D72C95"/>
    <w:rsid w:val="00D8414A"/>
    <w:rsid w:val="00DA1B23"/>
    <w:rsid w:val="00DB2EF1"/>
    <w:rsid w:val="00DF628A"/>
    <w:rsid w:val="00E078C8"/>
    <w:rsid w:val="00E1198C"/>
    <w:rsid w:val="00E866CB"/>
    <w:rsid w:val="00EA5CB9"/>
    <w:rsid w:val="00EB2213"/>
    <w:rsid w:val="00F41C95"/>
    <w:rsid w:val="00F51F4C"/>
    <w:rsid w:val="00F63779"/>
    <w:rsid w:val="00F82D7D"/>
    <w:rsid w:val="00FE1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59D1D1"/>
  <w15:docId w15:val="{17E67EB2-D818-6944-B085-592DD2BE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2A039B"/>
    <w:pPr>
      <w:numPr>
        <w:numId w:val="1"/>
      </w:numPr>
    </w:pPr>
  </w:style>
  <w:style w:type="character" w:styleId="Strong">
    <w:name w:val="Strong"/>
    <w:basedOn w:val="DefaultParagraphFont"/>
    <w:uiPriority w:val="22"/>
    <w:qFormat/>
    <w:rsid w:val="0040000F"/>
    <w:rPr>
      <w:b/>
      <w:bCs/>
    </w:rPr>
  </w:style>
  <w:style w:type="table" w:styleId="TableGrid">
    <w:name w:val="Table Grid"/>
    <w:basedOn w:val="TableNormal"/>
    <w:uiPriority w:val="39"/>
    <w:rsid w:val="00400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40000F"/>
    <w:pPr>
      <w:spacing w:after="0" w:line="240" w:lineRule="auto"/>
    </w:pPr>
    <w:rPr>
      <w:rFonts w:cs="Times New Roman"/>
      <w:sz w:val="24"/>
      <w:szCs w:val="32"/>
      <w:lang w:bidi="en-US"/>
    </w:rPr>
  </w:style>
  <w:style w:type="paragraph" w:customStyle="1" w:styleId="Default">
    <w:name w:val="Default"/>
    <w:rsid w:val="0040000F"/>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40000F"/>
    <w:pPr>
      <w:ind w:left="720"/>
      <w:contextualSpacing/>
    </w:pPr>
  </w:style>
  <w:style w:type="character" w:styleId="SubtleEmphasis">
    <w:name w:val="Subtle Emphasis"/>
    <w:basedOn w:val="DefaultParagraphFont"/>
    <w:uiPriority w:val="19"/>
    <w:qFormat/>
    <w:rsid w:val="008A699E"/>
    <w:rPr>
      <w:i/>
      <w:iCs/>
      <w:color w:val="404040" w:themeColor="text1" w:themeTint="BF"/>
    </w:rPr>
  </w:style>
  <w:style w:type="paragraph" w:styleId="Header">
    <w:name w:val="header"/>
    <w:basedOn w:val="Normal"/>
    <w:link w:val="HeaderChar"/>
    <w:uiPriority w:val="99"/>
    <w:unhideWhenUsed/>
    <w:rsid w:val="000A4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171"/>
  </w:style>
  <w:style w:type="paragraph" w:styleId="Footer">
    <w:name w:val="footer"/>
    <w:basedOn w:val="Normal"/>
    <w:link w:val="FooterChar"/>
    <w:uiPriority w:val="99"/>
    <w:unhideWhenUsed/>
    <w:rsid w:val="000A4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171"/>
  </w:style>
  <w:style w:type="paragraph" w:styleId="BalloonText">
    <w:name w:val="Balloon Text"/>
    <w:basedOn w:val="Normal"/>
    <w:link w:val="BalloonTextChar"/>
    <w:uiPriority w:val="99"/>
    <w:semiHidden/>
    <w:unhideWhenUsed/>
    <w:rsid w:val="00BF7C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CF5"/>
    <w:rPr>
      <w:rFonts w:ascii="Segoe UI" w:hAnsi="Segoe UI" w:cs="Segoe UI"/>
      <w:sz w:val="18"/>
      <w:szCs w:val="18"/>
    </w:rPr>
  </w:style>
  <w:style w:type="character" w:styleId="CommentReference">
    <w:name w:val="annotation reference"/>
    <w:basedOn w:val="DefaultParagraphFont"/>
    <w:uiPriority w:val="99"/>
    <w:semiHidden/>
    <w:unhideWhenUsed/>
    <w:rsid w:val="00CD1A97"/>
    <w:rPr>
      <w:sz w:val="16"/>
      <w:szCs w:val="16"/>
    </w:rPr>
  </w:style>
  <w:style w:type="paragraph" w:styleId="CommentText">
    <w:name w:val="annotation text"/>
    <w:basedOn w:val="Normal"/>
    <w:link w:val="CommentTextChar"/>
    <w:uiPriority w:val="99"/>
    <w:semiHidden/>
    <w:unhideWhenUsed/>
    <w:rsid w:val="00CD1A97"/>
    <w:pPr>
      <w:spacing w:line="240" w:lineRule="auto"/>
    </w:pPr>
    <w:rPr>
      <w:sz w:val="20"/>
      <w:szCs w:val="20"/>
    </w:rPr>
  </w:style>
  <w:style w:type="character" w:customStyle="1" w:styleId="CommentTextChar">
    <w:name w:val="Comment Text Char"/>
    <w:basedOn w:val="DefaultParagraphFont"/>
    <w:link w:val="CommentText"/>
    <w:uiPriority w:val="99"/>
    <w:semiHidden/>
    <w:rsid w:val="00CD1A97"/>
    <w:rPr>
      <w:sz w:val="20"/>
      <w:szCs w:val="20"/>
    </w:rPr>
  </w:style>
  <w:style w:type="paragraph" w:styleId="CommentSubject">
    <w:name w:val="annotation subject"/>
    <w:basedOn w:val="CommentText"/>
    <w:next w:val="CommentText"/>
    <w:link w:val="CommentSubjectChar"/>
    <w:uiPriority w:val="99"/>
    <w:semiHidden/>
    <w:unhideWhenUsed/>
    <w:rsid w:val="00CD1A97"/>
    <w:rPr>
      <w:b/>
      <w:bCs/>
    </w:rPr>
  </w:style>
  <w:style w:type="character" w:customStyle="1" w:styleId="CommentSubjectChar">
    <w:name w:val="Comment Subject Char"/>
    <w:basedOn w:val="CommentTextChar"/>
    <w:link w:val="CommentSubject"/>
    <w:uiPriority w:val="99"/>
    <w:semiHidden/>
    <w:rsid w:val="00CD1A97"/>
    <w:rPr>
      <w:b/>
      <w:bCs/>
      <w:sz w:val="20"/>
      <w:szCs w:val="20"/>
    </w:rPr>
  </w:style>
  <w:style w:type="character" w:styleId="Hyperlink">
    <w:name w:val="Hyperlink"/>
    <w:basedOn w:val="DefaultParagraphFont"/>
    <w:uiPriority w:val="99"/>
    <w:unhideWhenUsed/>
    <w:rsid w:val="00B52BF9"/>
    <w:rPr>
      <w:color w:val="0563C1" w:themeColor="hyperlink"/>
      <w:u w:val="single"/>
    </w:rPr>
  </w:style>
  <w:style w:type="paragraph" w:styleId="NormalWeb">
    <w:name w:val="Normal (Web)"/>
    <w:basedOn w:val="Normal"/>
    <w:uiPriority w:val="99"/>
    <w:semiHidden/>
    <w:unhideWhenUsed/>
    <w:rsid w:val="00F51F4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343986">
      <w:bodyDiv w:val="1"/>
      <w:marLeft w:val="0"/>
      <w:marRight w:val="0"/>
      <w:marTop w:val="0"/>
      <w:marBottom w:val="0"/>
      <w:divBdr>
        <w:top w:val="none" w:sz="0" w:space="0" w:color="auto"/>
        <w:left w:val="none" w:sz="0" w:space="0" w:color="auto"/>
        <w:bottom w:val="none" w:sz="0" w:space="0" w:color="auto"/>
        <w:right w:val="none" w:sz="0" w:space="0" w:color="auto"/>
      </w:divBdr>
    </w:div>
    <w:div w:id="1314990763">
      <w:bodyDiv w:val="1"/>
      <w:marLeft w:val="0"/>
      <w:marRight w:val="0"/>
      <w:marTop w:val="0"/>
      <w:marBottom w:val="0"/>
      <w:divBdr>
        <w:top w:val="none" w:sz="0" w:space="0" w:color="auto"/>
        <w:left w:val="none" w:sz="0" w:space="0" w:color="auto"/>
        <w:bottom w:val="none" w:sz="0" w:space="0" w:color="auto"/>
        <w:right w:val="none" w:sz="0" w:space="0" w:color="auto"/>
      </w:divBdr>
      <w:divsChild>
        <w:div w:id="98718244">
          <w:marLeft w:val="0"/>
          <w:marRight w:val="0"/>
          <w:marTop w:val="0"/>
          <w:marBottom w:val="0"/>
          <w:divBdr>
            <w:top w:val="none" w:sz="0" w:space="0" w:color="auto"/>
            <w:left w:val="none" w:sz="0" w:space="0" w:color="auto"/>
            <w:bottom w:val="none" w:sz="0" w:space="0" w:color="auto"/>
            <w:right w:val="none" w:sz="0" w:space="0" w:color="auto"/>
          </w:divBdr>
          <w:divsChild>
            <w:div w:id="1139834589">
              <w:marLeft w:val="0"/>
              <w:marRight w:val="0"/>
              <w:marTop w:val="0"/>
              <w:marBottom w:val="0"/>
              <w:divBdr>
                <w:top w:val="none" w:sz="0" w:space="0" w:color="auto"/>
                <w:left w:val="none" w:sz="0" w:space="0" w:color="auto"/>
                <w:bottom w:val="none" w:sz="0" w:space="0" w:color="auto"/>
                <w:right w:val="none" w:sz="0" w:space="0" w:color="auto"/>
              </w:divBdr>
              <w:divsChild>
                <w:div w:id="210727419">
                  <w:marLeft w:val="0"/>
                  <w:marRight w:val="0"/>
                  <w:marTop w:val="0"/>
                  <w:marBottom w:val="0"/>
                  <w:divBdr>
                    <w:top w:val="none" w:sz="0" w:space="0" w:color="auto"/>
                    <w:left w:val="none" w:sz="0" w:space="0" w:color="auto"/>
                    <w:bottom w:val="none" w:sz="0" w:space="0" w:color="auto"/>
                    <w:right w:val="none" w:sz="0" w:space="0" w:color="auto"/>
                  </w:divBdr>
                  <w:divsChild>
                    <w:div w:id="107369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heks.gov/shcn/publicati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9303D-DE63-4FC1-AACC-6ECE0867D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J. Satzler</dc:creator>
  <cp:lastModifiedBy>Connie Satzler</cp:lastModifiedBy>
  <cp:revision>5</cp:revision>
  <cp:lastPrinted>2019-01-16T19:20:00Z</cp:lastPrinted>
  <dcterms:created xsi:type="dcterms:W3CDTF">2020-07-10T19:10:00Z</dcterms:created>
  <dcterms:modified xsi:type="dcterms:W3CDTF">2020-07-15T19:32:00Z</dcterms:modified>
</cp:coreProperties>
</file>